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AA11" w14:textId="77777777" w:rsidR="00BB14E9" w:rsidRPr="008E06E4" w:rsidRDefault="00BB14E9" w:rsidP="008E06E4">
      <w:pPr>
        <w:jc w:val="center"/>
        <w:rPr>
          <w:rFonts w:ascii="Times New Roman" w:eastAsia="Times New Roman" w:hAnsi="Times New Roman" w:cs="Times New Roman"/>
          <w:b/>
          <w:bCs/>
          <w:color w:val="000000" w:themeColor="text1"/>
          <w:lang w:val="uk-UA"/>
        </w:rPr>
      </w:pPr>
      <w:r w:rsidRPr="008E06E4">
        <w:rPr>
          <w:rFonts w:ascii="Times New Roman" w:eastAsia="Times New Roman" w:hAnsi="Times New Roman" w:cs="Times New Roman"/>
          <w:b/>
          <w:bCs/>
          <w:color w:val="000000" w:themeColor="text1"/>
          <w:lang w:val="uk-UA"/>
        </w:rPr>
        <w:t xml:space="preserve">Доступ до вакцин для імунізації від </w:t>
      </w:r>
      <w:r w:rsidRPr="008E06E4">
        <w:rPr>
          <w:rFonts w:ascii="Times New Roman" w:eastAsia="Times New Roman" w:hAnsi="Times New Roman" w:cs="Times New Roman"/>
          <w:b/>
          <w:bCs/>
          <w:color w:val="000000" w:themeColor="text1"/>
        </w:rPr>
        <w:t>COVID-19</w:t>
      </w:r>
      <w:r w:rsidRPr="008E06E4">
        <w:rPr>
          <w:rFonts w:ascii="Times New Roman" w:eastAsia="Times New Roman" w:hAnsi="Times New Roman" w:cs="Times New Roman"/>
          <w:b/>
          <w:bCs/>
          <w:color w:val="000000" w:themeColor="text1"/>
          <w:lang w:val="uk-UA"/>
        </w:rPr>
        <w:t xml:space="preserve"> в Україні: ключові проблеми</w:t>
      </w:r>
    </w:p>
    <w:p w14:paraId="661D74CA" w14:textId="77777777" w:rsidR="00BB14E9" w:rsidRPr="008E06E4" w:rsidRDefault="00BB14E9" w:rsidP="008E06E4">
      <w:pPr>
        <w:ind w:firstLine="709"/>
        <w:jc w:val="both"/>
        <w:rPr>
          <w:rFonts w:ascii="Times New Roman" w:eastAsia="Times New Roman" w:hAnsi="Times New Roman" w:cs="Times New Roman"/>
          <w:color w:val="000000" w:themeColor="text1"/>
          <w:lang w:val="uk-UA"/>
        </w:rPr>
      </w:pPr>
    </w:p>
    <w:p w14:paraId="4B9062B5" w14:textId="4165B748" w:rsidR="00AA6BF8" w:rsidRDefault="00BB14E9" w:rsidP="00AA6BF8">
      <w:pPr>
        <w:ind w:firstLine="709"/>
        <w:jc w:val="both"/>
        <w:rPr>
          <w:rFonts w:ascii="Times New Roman" w:eastAsia="Times New Roman" w:hAnsi="Times New Roman" w:cs="Times New Roman"/>
          <w:color w:val="000000" w:themeColor="text1"/>
          <w:lang w:val="uk-UA"/>
        </w:rPr>
      </w:pPr>
      <w:r w:rsidRPr="008E06E4">
        <w:rPr>
          <w:rFonts w:ascii="Times New Roman" w:eastAsia="Times New Roman" w:hAnsi="Times New Roman" w:cs="Times New Roman"/>
          <w:color w:val="000000" w:themeColor="text1"/>
          <w:lang w:val="uk-UA"/>
        </w:rPr>
        <w:t>Наприкінці грудня за погодженням</w:t>
      </w:r>
      <w:r w:rsidRPr="00BB14E9">
        <w:rPr>
          <w:rFonts w:ascii="Times New Roman" w:eastAsia="Times New Roman" w:hAnsi="Times New Roman" w:cs="Times New Roman"/>
          <w:color w:val="000000" w:themeColor="text1"/>
        </w:rPr>
        <w:t> Міністерств</w:t>
      </w:r>
      <w:r w:rsidRPr="008E06E4">
        <w:rPr>
          <w:rFonts w:ascii="Times New Roman" w:eastAsia="Times New Roman" w:hAnsi="Times New Roman" w:cs="Times New Roman"/>
          <w:color w:val="000000" w:themeColor="text1"/>
          <w:lang w:val="uk-UA"/>
        </w:rPr>
        <w:t>а</w:t>
      </w:r>
      <w:r w:rsidRPr="00BB14E9">
        <w:rPr>
          <w:rFonts w:ascii="Times New Roman" w:eastAsia="Times New Roman" w:hAnsi="Times New Roman" w:cs="Times New Roman"/>
          <w:color w:val="000000" w:themeColor="text1"/>
        </w:rPr>
        <w:t xml:space="preserve"> охорони здоров'я </w:t>
      </w:r>
      <w:r w:rsidRPr="008E06E4">
        <w:rPr>
          <w:rFonts w:ascii="Times New Roman" w:eastAsia="Times New Roman" w:hAnsi="Times New Roman" w:cs="Times New Roman"/>
          <w:color w:val="000000" w:themeColor="text1"/>
          <w:lang w:val="uk-UA"/>
        </w:rPr>
        <w:t xml:space="preserve">України </w:t>
      </w:r>
      <w:r w:rsidRPr="00BB14E9">
        <w:rPr>
          <w:rFonts w:ascii="Times New Roman" w:eastAsia="Times New Roman" w:hAnsi="Times New Roman" w:cs="Times New Roman"/>
          <w:color w:val="000000" w:themeColor="text1"/>
        </w:rPr>
        <w:t>через "Медичні закупівлі України</w:t>
      </w:r>
      <w:r w:rsidR="006930DB" w:rsidRPr="008E06E4">
        <w:rPr>
          <w:rFonts w:ascii="Times New Roman" w:eastAsia="Times New Roman" w:hAnsi="Times New Roman" w:cs="Times New Roman"/>
          <w:color w:val="000000" w:themeColor="text1"/>
          <w:lang w:val="uk-UA"/>
        </w:rPr>
        <w:t xml:space="preserve"> </w:t>
      </w:r>
      <w:r w:rsidRPr="008E06E4">
        <w:rPr>
          <w:rFonts w:ascii="Times New Roman" w:eastAsia="Times New Roman" w:hAnsi="Times New Roman" w:cs="Times New Roman"/>
          <w:color w:val="000000" w:themeColor="text1"/>
          <w:lang w:val="uk-UA"/>
        </w:rPr>
        <w:t>було укладено договір</w:t>
      </w:r>
      <w:r w:rsidRPr="00BB14E9">
        <w:rPr>
          <w:rFonts w:ascii="Times New Roman" w:eastAsia="Times New Roman" w:hAnsi="Times New Roman" w:cs="Times New Roman"/>
          <w:color w:val="000000" w:themeColor="text1"/>
        </w:rPr>
        <w:t> на поставку 1 млн 913 доз вакцини проти COVID-19 виробництва компанії "Сіновак" (Sinovac Biotech, Китай).</w:t>
      </w:r>
      <w:r w:rsidR="00AA6BF8" w:rsidRPr="00AA6BF8">
        <w:rPr>
          <w:rFonts w:ascii="Times New Roman" w:eastAsia="Times New Roman" w:hAnsi="Times New Roman" w:cs="Times New Roman"/>
          <w:color w:val="000000" w:themeColor="text1"/>
          <w:lang w:val="uk-UA"/>
        </w:rPr>
        <w:t xml:space="preserve"> </w:t>
      </w:r>
      <w:r w:rsidR="00AA6BF8">
        <w:rPr>
          <w:rFonts w:ascii="Times New Roman" w:eastAsia="Times New Roman" w:hAnsi="Times New Roman" w:cs="Times New Roman"/>
          <w:color w:val="000000" w:themeColor="text1"/>
          <w:lang w:val="uk-UA"/>
        </w:rPr>
        <w:t>Д</w:t>
      </w:r>
      <w:r w:rsidR="00AA6BF8" w:rsidRPr="008E06E4">
        <w:rPr>
          <w:rFonts w:ascii="Times New Roman" w:eastAsia="Times New Roman" w:hAnsi="Times New Roman" w:cs="Times New Roman"/>
          <w:color w:val="000000" w:themeColor="text1"/>
          <w:lang w:val="uk-UA"/>
        </w:rPr>
        <w:t xml:space="preserve">ля України це є перший і наразі єдиний договір, згідно з яким до держави може бути </w:t>
      </w:r>
      <w:r w:rsidR="00AA6BF8">
        <w:rPr>
          <w:rFonts w:ascii="Times New Roman" w:eastAsia="Times New Roman" w:hAnsi="Times New Roman" w:cs="Times New Roman"/>
          <w:color w:val="000000" w:themeColor="text1"/>
          <w:lang w:val="uk-UA"/>
        </w:rPr>
        <w:t>здійснена поставка вакцин</w:t>
      </w:r>
      <w:r w:rsidR="00AA6BF8" w:rsidRPr="008E06E4">
        <w:rPr>
          <w:rFonts w:ascii="Times New Roman" w:eastAsia="Times New Roman" w:hAnsi="Times New Roman" w:cs="Times New Roman"/>
          <w:color w:val="000000" w:themeColor="text1"/>
          <w:lang w:val="uk-UA"/>
        </w:rPr>
        <w:t xml:space="preserve"> </w:t>
      </w:r>
      <w:r w:rsidR="00AA6BF8">
        <w:rPr>
          <w:rFonts w:ascii="Times New Roman" w:eastAsia="Times New Roman" w:hAnsi="Times New Roman" w:cs="Times New Roman"/>
          <w:color w:val="000000" w:themeColor="text1"/>
          <w:lang w:val="uk-UA"/>
        </w:rPr>
        <w:t>поза</w:t>
      </w:r>
      <w:r w:rsidR="00AA6BF8" w:rsidRPr="008E06E4">
        <w:rPr>
          <w:rFonts w:ascii="Times New Roman" w:eastAsia="Times New Roman" w:hAnsi="Times New Roman" w:cs="Times New Roman"/>
          <w:color w:val="000000" w:themeColor="text1"/>
          <w:lang w:val="uk-UA"/>
        </w:rPr>
        <w:t xml:space="preserve"> механізм</w:t>
      </w:r>
      <w:r w:rsidR="00AA6BF8">
        <w:rPr>
          <w:rFonts w:ascii="Times New Roman" w:eastAsia="Times New Roman" w:hAnsi="Times New Roman" w:cs="Times New Roman"/>
          <w:color w:val="000000" w:themeColor="text1"/>
          <w:lang w:val="uk-UA"/>
        </w:rPr>
        <w:t>ом</w:t>
      </w:r>
      <w:r w:rsidR="00AA6BF8" w:rsidRPr="008E06E4">
        <w:rPr>
          <w:rFonts w:ascii="Times New Roman" w:eastAsia="Times New Roman" w:hAnsi="Times New Roman" w:cs="Times New Roman"/>
          <w:color w:val="000000" w:themeColor="text1"/>
          <w:lang w:val="uk-UA"/>
        </w:rPr>
        <w:t xml:space="preserve"> </w:t>
      </w:r>
      <w:r w:rsidR="00AA6BF8" w:rsidRPr="008E06E4">
        <w:rPr>
          <w:rFonts w:ascii="Times New Roman" w:eastAsia="Times New Roman" w:hAnsi="Times New Roman" w:cs="Times New Roman"/>
          <w:color w:val="000000" w:themeColor="text1"/>
        </w:rPr>
        <w:t>COVAX</w:t>
      </w:r>
      <w:r w:rsidR="00AA6BF8">
        <w:rPr>
          <w:rFonts w:ascii="Times New Roman" w:eastAsia="Times New Roman" w:hAnsi="Times New Roman" w:cs="Times New Roman"/>
          <w:color w:val="000000" w:themeColor="text1"/>
          <w:lang w:val="uk-UA"/>
        </w:rPr>
        <w:t xml:space="preserve">, у </w:t>
      </w:r>
      <w:r w:rsidRPr="008E06E4">
        <w:rPr>
          <w:rFonts w:ascii="Times New Roman" w:eastAsia="Times New Roman" w:hAnsi="Times New Roman" w:cs="Times New Roman"/>
          <w:color w:val="000000" w:themeColor="text1"/>
          <w:lang w:val="uk-UA"/>
        </w:rPr>
        <w:t>той час як</w:t>
      </w:r>
      <w:r w:rsidR="006930DB" w:rsidRPr="008E06E4">
        <w:rPr>
          <w:rFonts w:ascii="Times New Roman" w:eastAsia="Times New Roman" w:hAnsi="Times New Roman" w:cs="Times New Roman"/>
          <w:color w:val="000000" w:themeColor="text1"/>
          <w:lang w:val="uk-UA"/>
        </w:rPr>
        <w:t xml:space="preserve"> велика кількість країн (не лише з високим рівнем доходу, а зокрема й Мексика, </w:t>
      </w:r>
      <w:proofErr w:type="spellStart"/>
      <w:r w:rsidR="006930DB" w:rsidRPr="008E06E4">
        <w:rPr>
          <w:rFonts w:ascii="Times New Roman" w:eastAsia="Times New Roman" w:hAnsi="Times New Roman" w:cs="Times New Roman"/>
          <w:color w:val="000000" w:themeColor="text1"/>
          <w:lang w:val="uk-UA"/>
        </w:rPr>
        <w:t>Чілі</w:t>
      </w:r>
      <w:proofErr w:type="spellEnd"/>
      <w:r w:rsidR="006930DB" w:rsidRPr="008E06E4">
        <w:rPr>
          <w:rFonts w:ascii="Times New Roman" w:eastAsia="Times New Roman" w:hAnsi="Times New Roman" w:cs="Times New Roman"/>
          <w:color w:val="000000" w:themeColor="text1"/>
          <w:lang w:val="uk-UA"/>
        </w:rPr>
        <w:t xml:space="preserve">, Єгипет, Аргентина, Тайланд, Еквадор, Коста-Ріка, Панама, Ліван, Перу, </w:t>
      </w:r>
      <w:proofErr w:type="spellStart"/>
      <w:r w:rsidR="006930DB" w:rsidRPr="008E06E4">
        <w:rPr>
          <w:rFonts w:ascii="Times New Roman" w:eastAsia="Times New Roman" w:hAnsi="Times New Roman" w:cs="Times New Roman"/>
          <w:color w:val="000000" w:themeColor="text1"/>
          <w:lang w:val="uk-UA"/>
        </w:rPr>
        <w:t>Філіпіни</w:t>
      </w:r>
      <w:proofErr w:type="spellEnd"/>
      <w:r w:rsidR="006930DB" w:rsidRPr="008E06E4">
        <w:rPr>
          <w:rFonts w:ascii="Times New Roman" w:eastAsia="Times New Roman" w:hAnsi="Times New Roman" w:cs="Times New Roman"/>
          <w:color w:val="000000" w:themeColor="text1"/>
          <w:lang w:val="uk-UA"/>
        </w:rPr>
        <w:t xml:space="preserve">, Мороко, Малайзія тощо) станом на кінець минулого року вже </w:t>
      </w:r>
      <w:r w:rsidR="008606F4">
        <w:rPr>
          <w:rFonts w:ascii="Times New Roman" w:eastAsia="Times New Roman" w:hAnsi="Times New Roman" w:cs="Times New Roman"/>
          <w:color w:val="000000" w:themeColor="text1"/>
          <w:lang w:val="uk-UA"/>
        </w:rPr>
        <w:t>уклали</w:t>
      </w:r>
      <w:r w:rsidR="006930DB" w:rsidRPr="008E06E4">
        <w:rPr>
          <w:rFonts w:ascii="Times New Roman" w:eastAsia="Times New Roman" w:hAnsi="Times New Roman" w:cs="Times New Roman"/>
          <w:color w:val="000000" w:themeColor="text1"/>
          <w:lang w:val="uk-UA"/>
        </w:rPr>
        <w:t xml:space="preserve"> ряд договорів на </w:t>
      </w:r>
      <w:proofErr w:type="spellStart"/>
      <w:r w:rsidR="006930DB" w:rsidRPr="008E06E4">
        <w:rPr>
          <w:rFonts w:ascii="Times New Roman" w:eastAsia="Times New Roman" w:hAnsi="Times New Roman" w:cs="Times New Roman"/>
          <w:color w:val="000000" w:themeColor="text1"/>
          <w:lang w:val="uk-UA"/>
        </w:rPr>
        <w:t>передзамовлення</w:t>
      </w:r>
      <w:proofErr w:type="spellEnd"/>
      <w:r w:rsidR="006930DB" w:rsidRPr="008E06E4">
        <w:rPr>
          <w:rFonts w:ascii="Times New Roman" w:eastAsia="Times New Roman" w:hAnsi="Times New Roman" w:cs="Times New Roman"/>
          <w:color w:val="000000" w:themeColor="text1"/>
          <w:lang w:val="uk-UA"/>
        </w:rPr>
        <w:t xml:space="preserve"> вакцин-кандидатів</w:t>
      </w:r>
      <w:r w:rsidR="008606F4">
        <w:rPr>
          <w:rFonts w:ascii="Times New Roman" w:eastAsia="Times New Roman" w:hAnsi="Times New Roman" w:cs="Times New Roman"/>
          <w:color w:val="000000" w:themeColor="text1"/>
          <w:lang w:val="uk-UA"/>
        </w:rPr>
        <w:t>, які перебувають на останніх стадіях дослідження,</w:t>
      </w:r>
      <w:r w:rsidR="006930DB" w:rsidRPr="008E06E4">
        <w:rPr>
          <w:rFonts w:ascii="Times New Roman" w:eastAsia="Times New Roman" w:hAnsi="Times New Roman" w:cs="Times New Roman"/>
          <w:color w:val="000000" w:themeColor="text1"/>
          <w:lang w:val="uk-UA"/>
        </w:rPr>
        <w:t xml:space="preserve"> у достатніх обсягах для задоволення першочергової потреби в імунізації населення (</w:t>
      </w:r>
      <w:r w:rsidR="008606F4">
        <w:rPr>
          <w:rFonts w:ascii="Times New Roman" w:eastAsia="Times New Roman" w:hAnsi="Times New Roman" w:cs="Times New Roman"/>
          <w:color w:val="000000" w:themeColor="text1"/>
          <w:lang w:val="uk-UA"/>
        </w:rPr>
        <w:t xml:space="preserve">причому </w:t>
      </w:r>
      <w:r w:rsidR="006930DB" w:rsidRPr="008E06E4">
        <w:rPr>
          <w:rFonts w:ascii="Times New Roman" w:eastAsia="Times New Roman" w:hAnsi="Times New Roman" w:cs="Times New Roman"/>
          <w:color w:val="000000" w:themeColor="text1"/>
          <w:lang w:val="uk-UA"/>
        </w:rPr>
        <w:t>більшість має портфоліо з декількох вакцин)</w:t>
      </w:r>
      <w:r w:rsidR="006930DB" w:rsidRPr="008E06E4">
        <w:rPr>
          <w:rFonts w:ascii="Times New Roman" w:eastAsia="Times New Roman" w:hAnsi="Times New Roman" w:cs="Times New Roman"/>
          <w:color w:val="000000" w:themeColor="text1"/>
        </w:rPr>
        <w:t xml:space="preserve">. </w:t>
      </w:r>
      <w:r w:rsidR="008606F4">
        <w:rPr>
          <w:rFonts w:ascii="Times New Roman" w:eastAsia="Times New Roman" w:hAnsi="Times New Roman" w:cs="Times New Roman"/>
          <w:color w:val="000000" w:themeColor="text1"/>
          <w:lang w:val="uk-UA"/>
        </w:rPr>
        <w:t>Так,</w:t>
      </w:r>
      <w:r w:rsidR="008606F4" w:rsidRPr="008E06E4">
        <w:rPr>
          <w:rFonts w:ascii="Times New Roman" w:eastAsia="Times New Roman" w:hAnsi="Times New Roman" w:cs="Times New Roman"/>
          <w:color w:val="000000" w:themeColor="text1"/>
          <w:lang w:val="uk-UA"/>
        </w:rPr>
        <w:t xml:space="preserve"> сьогодні на фінальн</w:t>
      </w:r>
      <w:r w:rsidR="008606F4">
        <w:rPr>
          <w:rFonts w:ascii="Times New Roman" w:eastAsia="Times New Roman" w:hAnsi="Times New Roman" w:cs="Times New Roman"/>
          <w:color w:val="000000" w:themeColor="text1"/>
          <w:lang w:val="uk-UA"/>
        </w:rPr>
        <w:t>ій</w:t>
      </w:r>
      <w:r w:rsidR="008606F4" w:rsidRPr="008E06E4">
        <w:rPr>
          <w:rFonts w:ascii="Times New Roman" w:eastAsia="Times New Roman" w:hAnsi="Times New Roman" w:cs="Times New Roman"/>
          <w:color w:val="000000" w:themeColor="text1"/>
          <w:lang w:val="uk-UA"/>
        </w:rPr>
        <w:t xml:space="preserve"> (3-ій) стадії клінічних випробувань перебуває ціла низка вакцин</w:t>
      </w:r>
      <w:r w:rsidR="008606F4" w:rsidRPr="008E06E4">
        <w:rPr>
          <w:rStyle w:val="FootnoteReference"/>
          <w:rFonts w:ascii="Times New Roman" w:eastAsia="Times New Roman" w:hAnsi="Times New Roman" w:cs="Times New Roman"/>
          <w:color w:val="000000" w:themeColor="text1"/>
          <w:lang w:val="uk-UA"/>
        </w:rPr>
        <w:footnoteReference w:id="1"/>
      </w:r>
      <w:r w:rsidR="008606F4" w:rsidRPr="008E06E4">
        <w:rPr>
          <w:rFonts w:ascii="Times New Roman" w:eastAsia="Times New Roman" w:hAnsi="Times New Roman" w:cs="Times New Roman"/>
          <w:color w:val="000000" w:themeColor="text1"/>
          <w:lang w:val="uk-UA"/>
        </w:rPr>
        <w:t>:</w:t>
      </w:r>
    </w:p>
    <w:tbl>
      <w:tblPr>
        <w:tblW w:w="9356" w:type="dxa"/>
        <w:tblLayout w:type="fixed"/>
        <w:tblCellMar>
          <w:left w:w="0" w:type="dxa"/>
          <w:right w:w="0" w:type="dxa"/>
        </w:tblCellMar>
        <w:tblLook w:val="04A0" w:firstRow="1" w:lastRow="0" w:firstColumn="1" w:lastColumn="0" w:noHBand="0" w:noVBand="1"/>
      </w:tblPr>
      <w:tblGrid>
        <w:gridCol w:w="709"/>
        <w:gridCol w:w="2429"/>
        <w:gridCol w:w="2199"/>
        <w:gridCol w:w="4019"/>
      </w:tblGrid>
      <w:tr w:rsidR="008606F4" w:rsidRPr="008E06E4" w14:paraId="1A36152B" w14:textId="77777777" w:rsidTr="00893FD2">
        <w:tc>
          <w:tcPr>
            <w:tcW w:w="3138" w:type="dxa"/>
            <w:gridSpan w:val="2"/>
            <w:tcBorders>
              <w:top w:val="nil"/>
              <w:left w:val="nil"/>
              <w:bottom w:val="nil"/>
              <w:right w:val="nil"/>
            </w:tcBorders>
            <w:tcMar>
              <w:top w:w="75" w:type="dxa"/>
              <w:left w:w="0" w:type="dxa"/>
              <w:bottom w:w="45" w:type="dxa"/>
              <w:right w:w="150" w:type="dxa"/>
            </w:tcMar>
            <w:vAlign w:val="bottom"/>
            <w:hideMark/>
          </w:tcPr>
          <w:p w14:paraId="6BE5117C" w14:textId="77777777" w:rsidR="008606F4" w:rsidRPr="00BB14E9" w:rsidRDefault="008606F4" w:rsidP="00893FD2">
            <w:pPr>
              <w:spacing w:before="90" w:after="90" w:line="270" w:lineRule="atLeast"/>
              <w:ind w:firstLine="709"/>
              <w:jc w:val="both"/>
              <w:rPr>
                <w:rFonts w:ascii="Times New Roman" w:eastAsia="Times New Roman" w:hAnsi="Times New Roman" w:cs="Times New Roman"/>
                <w:b/>
                <w:bCs/>
                <w:color w:val="000000" w:themeColor="text1"/>
                <w:lang w:val="ru-RU"/>
              </w:rPr>
            </w:pPr>
            <w:proofErr w:type="spellStart"/>
            <w:r w:rsidRPr="008E06E4">
              <w:rPr>
                <w:rFonts w:ascii="Times New Roman" w:eastAsia="Times New Roman" w:hAnsi="Times New Roman" w:cs="Times New Roman"/>
                <w:b/>
                <w:bCs/>
                <w:color w:val="000000" w:themeColor="text1"/>
                <w:lang w:val="ru-RU"/>
              </w:rPr>
              <w:t>Розробник</w:t>
            </w:r>
            <w:proofErr w:type="spellEnd"/>
          </w:p>
        </w:tc>
        <w:tc>
          <w:tcPr>
            <w:tcW w:w="2199" w:type="dxa"/>
            <w:tcBorders>
              <w:top w:val="nil"/>
              <w:left w:val="nil"/>
              <w:bottom w:val="nil"/>
              <w:right w:val="nil"/>
            </w:tcBorders>
            <w:tcMar>
              <w:top w:w="75" w:type="dxa"/>
              <w:left w:w="0" w:type="dxa"/>
              <w:bottom w:w="45" w:type="dxa"/>
              <w:right w:w="150" w:type="dxa"/>
            </w:tcMar>
            <w:vAlign w:val="bottom"/>
            <w:hideMark/>
          </w:tcPr>
          <w:p w14:paraId="4DDCA3FA" w14:textId="77777777" w:rsidR="008606F4" w:rsidRPr="00BB14E9" w:rsidRDefault="008606F4" w:rsidP="00893FD2">
            <w:pPr>
              <w:spacing w:before="90" w:after="90" w:line="270" w:lineRule="atLeast"/>
              <w:ind w:firstLine="709"/>
              <w:jc w:val="both"/>
              <w:rPr>
                <w:rFonts w:ascii="Times New Roman" w:eastAsia="Times New Roman" w:hAnsi="Times New Roman" w:cs="Times New Roman"/>
                <w:b/>
                <w:bCs/>
                <w:color w:val="000000" w:themeColor="text1"/>
                <w:lang w:val="ru-RU"/>
              </w:rPr>
            </w:pPr>
            <w:r w:rsidRPr="008E06E4">
              <w:rPr>
                <w:rFonts w:ascii="Times New Roman" w:eastAsia="Times New Roman" w:hAnsi="Times New Roman" w:cs="Times New Roman"/>
                <w:b/>
                <w:bCs/>
                <w:color w:val="000000" w:themeColor="text1"/>
                <w:lang w:val="ru-RU"/>
              </w:rPr>
              <w:t>Тип</w:t>
            </w:r>
          </w:p>
        </w:tc>
        <w:tc>
          <w:tcPr>
            <w:tcW w:w="4019" w:type="dxa"/>
            <w:tcBorders>
              <w:top w:val="nil"/>
              <w:left w:val="nil"/>
              <w:bottom w:val="nil"/>
              <w:right w:val="nil"/>
            </w:tcBorders>
            <w:tcMar>
              <w:top w:w="75" w:type="dxa"/>
              <w:left w:w="0" w:type="dxa"/>
              <w:bottom w:w="45" w:type="dxa"/>
              <w:right w:w="150" w:type="dxa"/>
            </w:tcMar>
            <w:vAlign w:val="bottom"/>
            <w:hideMark/>
          </w:tcPr>
          <w:p w14:paraId="248B973F" w14:textId="77777777" w:rsidR="008606F4" w:rsidRPr="00BB14E9" w:rsidRDefault="008606F4" w:rsidP="00893FD2">
            <w:pPr>
              <w:spacing w:before="90" w:after="90" w:line="270" w:lineRule="atLeast"/>
              <w:ind w:firstLine="709"/>
              <w:jc w:val="both"/>
              <w:rPr>
                <w:rFonts w:ascii="Times New Roman" w:eastAsia="Times New Roman" w:hAnsi="Times New Roman" w:cs="Times New Roman"/>
                <w:b/>
                <w:bCs/>
                <w:color w:val="000000" w:themeColor="text1"/>
                <w:lang w:val="ru-RU"/>
              </w:rPr>
            </w:pPr>
            <w:r w:rsidRPr="008E06E4">
              <w:rPr>
                <w:rFonts w:ascii="Times New Roman" w:eastAsia="Times New Roman" w:hAnsi="Times New Roman" w:cs="Times New Roman"/>
                <w:b/>
                <w:bCs/>
                <w:color w:val="000000" w:themeColor="text1"/>
                <w:lang w:val="ru-RU"/>
              </w:rPr>
              <w:t xml:space="preserve">Статус </w:t>
            </w:r>
          </w:p>
        </w:tc>
      </w:tr>
      <w:tr w:rsidR="008606F4" w:rsidRPr="008E06E4" w14:paraId="435897BF" w14:textId="77777777" w:rsidTr="00893FD2">
        <w:trPr>
          <w:trHeight w:val="801"/>
        </w:trPr>
        <w:tc>
          <w:tcPr>
            <w:tcW w:w="709" w:type="dxa"/>
            <w:tcBorders>
              <w:top w:val="nil"/>
              <w:left w:val="nil"/>
              <w:bottom w:val="nil"/>
              <w:right w:val="nil"/>
            </w:tcBorders>
            <w:tcMar>
              <w:top w:w="0" w:type="dxa"/>
              <w:left w:w="0" w:type="dxa"/>
              <w:bottom w:w="0" w:type="dxa"/>
              <w:right w:w="105" w:type="dxa"/>
            </w:tcMar>
            <w:hideMark/>
          </w:tcPr>
          <w:p w14:paraId="27D6DED3"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"/var/folders/m3/cjnmqn1d3rg3qg1vn8zgdksw0000gn/T/com.microsoft.Word/WebArchiveCopyPasteTempFiles/flag-usa.png"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1AF32B9A" wp14:editId="7DDC7122">
                  <wp:extent cx="193675" cy="140970"/>
                  <wp:effectExtent l="0" t="0" r="0" b="0"/>
                  <wp:docPr id="15" name="Picture 15"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r w:rsidRPr="00BB14E9">
              <w:rPr>
                <w:rFonts w:ascii="Times New Roman" w:eastAsia="Times New Roman" w:hAnsi="Times New Roman" w:cs="Times New Roman"/>
                <w:color w:val="000000" w:themeColor="text1"/>
              </w:rPr>
              <w:br/>
            </w: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"/var/folders/m3/cjnmqn1d3rg3qg1vn8zgdksw0000gn/T/com.microsoft.Word/WebArchiveCopyPasteTempFiles/flag-germany.png"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0CED1C6B" wp14:editId="7F67DA1B">
                  <wp:extent cx="193675" cy="140970"/>
                  <wp:effectExtent l="0" t="0" r="0" b="0"/>
                  <wp:docPr id="14" name="Picture 14"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792F1413"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10" w:anchor="pfizer" w:history="1">
              <w:r w:rsidRPr="00BB14E9">
                <w:rPr>
                  <w:rFonts w:ascii="Times New Roman" w:eastAsia="Times New Roman" w:hAnsi="Times New Roman" w:cs="Times New Roman"/>
                  <w:color w:val="000000" w:themeColor="text1"/>
                  <w:u w:val="single"/>
                  <w:bdr w:val="none" w:sz="0" w:space="0" w:color="auto" w:frame="1"/>
                </w:rPr>
                <w:t>Pfizer-BioNTech</w:t>
              </w:r>
            </w:hyperlink>
          </w:p>
        </w:tc>
        <w:tc>
          <w:tcPr>
            <w:tcW w:w="2199" w:type="dxa"/>
            <w:tcBorders>
              <w:top w:val="nil"/>
              <w:left w:val="nil"/>
              <w:bottom w:val="nil"/>
              <w:right w:val="nil"/>
            </w:tcBorders>
            <w:tcMar>
              <w:top w:w="75" w:type="dxa"/>
              <w:left w:w="0" w:type="dxa"/>
              <w:bottom w:w="45" w:type="dxa"/>
              <w:right w:w="150" w:type="dxa"/>
            </w:tcMar>
            <w:vAlign w:val="bottom"/>
            <w:hideMark/>
          </w:tcPr>
          <w:p w14:paraId="1E220B6D" w14:textId="77777777" w:rsidR="008606F4" w:rsidRPr="00BB14E9" w:rsidRDefault="008606F4" w:rsidP="00893FD2">
            <w:pPr>
              <w:spacing w:line="270" w:lineRule="atLeast"/>
              <w:jc w:val="both"/>
              <w:rPr>
                <w:rFonts w:ascii="Times New Roman" w:eastAsia="Times New Roman" w:hAnsi="Times New Roman" w:cs="Times New Roman"/>
                <w:color w:val="000000" w:themeColor="text1"/>
                <w:lang w:val="ru-RU"/>
              </w:rPr>
            </w:pPr>
            <w:proofErr w:type="spellStart"/>
            <w:r w:rsidRPr="008E06E4">
              <w:rPr>
                <w:rFonts w:ascii="Times New Roman" w:eastAsia="Times New Roman" w:hAnsi="Times New Roman" w:cs="Times New Roman"/>
                <w:color w:val="000000" w:themeColor="text1"/>
                <w:lang w:val="ru-RU"/>
              </w:rPr>
              <w:t>мРНК</w:t>
            </w:r>
            <w:proofErr w:type="spellEnd"/>
          </w:p>
        </w:tc>
        <w:tc>
          <w:tcPr>
            <w:tcW w:w="4019" w:type="dxa"/>
            <w:tcBorders>
              <w:top w:val="nil"/>
              <w:left w:val="nil"/>
              <w:bottom w:val="nil"/>
              <w:right w:val="nil"/>
            </w:tcBorders>
            <w:tcMar>
              <w:top w:w="75" w:type="dxa"/>
              <w:left w:w="0" w:type="dxa"/>
              <w:bottom w:w="45" w:type="dxa"/>
              <w:right w:w="0" w:type="dxa"/>
            </w:tcMar>
            <w:vAlign w:val="bottom"/>
            <w:hideMark/>
          </w:tcPr>
          <w:p w14:paraId="1B1D0514" w14:textId="77777777" w:rsidR="008606F4" w:rsidRPr="00BB14E9" w:rsidRDefault="008606F4" w:rsidP="00893FD2">
            <w:pPr>
              <w:jc w:val="both"/>
              <w:rPr>
                <w:rFonts w:ascii="Times New Roman" w:hAnsi="Times New Roman" w:cs="Times New Roman"/>
                <w:color w:val="000000" w:themeColor="text1"/>
              </w:rPr>
            </w:pPr>
            <w:r w:rsidRPr="008E06E4">
              <w:rPr>
                <w:rStyle w:val="jlqj4b"/>
                <w:rFonts w:ascii="Times New Roman" w:hAnsi="Times New Roman" w:cs="Times New Roman"/>
                <w:color w:val="000000" w:themeColor="text1"/>
              </w:rPr>
              <w:t>Затверджено в Канаді та інших країнах. Екстрене використання в США та інших країнах.</w:t>
            </w:r>
          </w:p>
        </w:tc>
      </w:tr>
      <w:tr w:rsidR="008606F4" w:rsidRPr="008E06E4" w14:paraId="62DCAF0A" w14:textId="77777777" w:rsidTr="00893FD2">
        <w:tc>
          <w:tcPr>
            <w:tcW w:w="709" w:type="dxa"/>
            <w:tcBorders>
              <w:top w:val="nil"/>
              <w:left w:val="nil"/>
              <w:bottom w:val="nil"/>
              <w:right w:val="nil"/>
            </w:tcBorders>
            <w:tcMar>
              <w:top w:w="0" w:type="dxa"/>
              <w:left w:w="0" w:type="dxa"/>
              <w:bottom w:w="0" w:type="dxa"/>
              <w:right w:w="105" w:type="dxa"/>
            </w:tcMar>
            <w:hideMark/>
          </w:tcPr>
          <w:p w14:paraId="38C25F2B"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"/var/folders/m3/cjnmqn1d3rg3qg1vn8zgdksw0000gn/T/com.microsoft.Word/WebArchiveCopyPasteTempFiles/flag-usa.png"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4E274893" wp14:editId="54181887">
                  <wp:extent cx="193675" cy="140970"/>
                  <wp:effectExtent l="0" t="0" r="0" b="0"/>
                  <wp:docPr id="13" name="Picture 13"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13C9B3DD"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11" w:anchor="moderna" w:history="1">
              <w:r w:rsidRPr="00BB14E9">
                <w:rPr>
                  <w:rFonts w:ascii="Times New Roman" w:eastAsia="Times New Roman" w:hAnsi="Times New Roman" w:cs="Times New Roman"/>
                  <w:color w:val="000000" w:themeColor="text1"/>
                  <w:u w:val="single"/>
                  <w:bdr w:val="none" w:sz="0" w:space="0" w:color="auto" w:frame="1"/>
                </w:rPr>
                <w:t>Moderna</w:t>
              </w:r>
            </w:hyperlink>
          </w:p>
        </w:tc>
        <w:tc>
          <w:tcPr>
            <w:tcW w:w="2199" w:type="dxa"/>
            <w:tcBorders>
              <w:top w:val="nil"/>
              <w:left w:val="nil"/>
              <w:bottom w:val="nil"/>
              <w:right w:val="nil"/>
            </w:tcBorders>
            <w:tcMar>
              <w:top w:w="75" w:type="dxa"/>
              <w:left w:w="0" w:type="dxa"/>
              <w:bottom w:w="45" w:type="dxa"/>
              <w:right w:w="150" w:type="dxa"/>
            </w:tcMar>
            <w:vAlign w:val="bottom"/>
            <w:hideMark/>
          </w:tcPr>
          <w:p w14:paraId="3C05E473"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proofErr w:type="spellStart"/>
            <w:r w:rsidRPr="008E06E4">
              <w:rPr>
                <w:rFonts w:ascii="Times New Roman" w:eastAsia="Times New Roman" w:hAnsi="Times New Roman" w:cs="Times New Roman"/>
                <w:color w:val="000000" w:themeColor="text1"/>
                <w:lang w:val="ru-RU"/>
              </w:rPr>
              <w:t>мРНК</w:t>
            </w:r>
            <w:proofErr w:type="spellEnd"/>
          </w:p>
        </w:tc>
        <w:tc>
          <w:tcPr>
            <w:tcW w:w="4019" w:type="dxa"/>
            <w:tcBorders>
              <w:top w:val="nil"/>
              <w:left w:val="nil"/>
              <w:bottom w:val="nil"/>
              <w:right w:val="nil"/>
            </w:tcBorders>
            <w:tcMar>
              <w:top w:w="75" w:type="dxa"/>
              <w:left w:w="0" w:type="dxa"/>
              <w:bottom w:w="45" w:type="dxa"/>
              <w:right w:w="0" w:type="dxa"/>
            </w:tcMar>
            <w:vAlign w:val="bottom"/>
            <w:hideMark/>
          </w:tcPr>
          <w:p w14:paraId="4919EE56" w14:textId="77777777" w:rsidR="008606F4" w:rsidRPr="008E06E4" w:rsidRDefault="008606F4" w:rsidP="00893FD2">
            <w:pPr>
              <w:jc w:val="both"/>
              <w:rPr>
                <w:rFonts w:ascii="Times New Roman" w:hAnsi="Times New Roman" w:cs="Times New Roman"/>
                <w:color w:val="000000" w:themeColor="text1"/>
              </w:rPr>
            </w:pPr>
            <w:r w:rsidRPr="008E06E4">
              <w:rPr>
                <w:rStyle w:val="jlqj4b"/>
                <w:rFonts w:ascii="Times New Roman" w:hAnsi="Times New Roman" w:cs="Times New Roman"/>
                <w:color w:val="000000" w:themeColor="text1"/>
              </w:rPr>
              <w:t>Затверджено в Канаді. Екстрене використання в США, ЄС, Ізраїлі.</w:t>
            </w:r>
          </w:p>
          <w:p w14:paraId="02D93BED"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p>
        </w:tc>
      </w:tr>
      <w:tr w:rsidR="008606F4" w:rsidRPr="008E06E4" w14:paraId="6287D5C5" w14:textId="77777777" w:rsidTr="00893FD2">
        <w:tc>
          <w:tcPr>
            <w:tcW w:w="709" w:type="dxa"/>
            <w:tcBorders>
              <w:top w:val="nil"/>
              <w:left w:val="nil"/>
              <w:bottom w:val="nil"/>
              <w:right w:val="nil"/>
            </w:tcBorders>
            <w:tcMar>
              <w:top w:w="0" w:type="dxa"/>
              <w:left w:w="0" w:type="dxa"/>
              <w:bottom w:w="0" w:type="dxa"/>
              <w:right w:w="105" w:type="dxa"/>
            </w:tcMar>
            <w:hideMark/>
          </w:tcPr>
          <w:p w14:paraId="4733F876"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"/var/folders/m3/cjnmqn1d3rg3qg1vn8zgdksw0000gn/T/com.microsoft.Word/WebArchiveCopyPasteTempFiles/flag-uk.png"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3B71C6D0" wp14:editId="16E4F640">
                  <wp:extent cx="193675" cy="140970"/>
                  <wp:effectExtent l="0" t="0" r="0" b="0"/>
                  <wp:docPr id="11" name="Picture 1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r w:rsidRPr="00BB14E9">
              <w:rPr>
                <w:rFonts w:ascii="Times New Roman" w:eastAsia="Times New Roman" w:hAnsi="Times New Roman" w:cs="Times New Roman"/>
                <w:color w:val="000000" w:themeColor="text1"/>
              </w:rPr>
              <w:br/>
            </w: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"/var/folders/m3/cjnmqn1d3rg3qg1vn8zgdksw0000gn/T/com.microsoft.Word/WebArchiveCopyPasteTempFiles/flag-sweden.png"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68C7C32C" wp14:editId="52976B97">
                  <wp:extent cx="193675" cy="140970"/>
                  <wp:effectExtent l="0" t="0" r="0" b="0"/>
                  <wp:docPr id="10" name="Picture 10"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e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2FCFB1F1"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14" w:anchor="astrazeneca" w:history="1">
              <w:r w:rsidRPr="00BB14E9">
                <w:rPr>
                  <w:rFonts w:ascii="Times New Roman" w:eastAsia="Times New Roman" w:hAnsi="Times New Roman" w:cs="Times New Roman"/>
                  <w:color w:val="000000" w:themeColor="text1"/>
                  <w:u w:val="single"/>
                  <w:bdr w:val="none" w:sz="0" w:space="0" w:color="auto" w:frame="1"/>
                </w:rPr>
                <w:t>Oxford-AstraZeneca</w:t>
              </w:r>
            </w:hyperlink>
          </w:p>
        </w:tc>
        <w:tc>
          <w:tcPr>
            <w:tcW w:w="2199" w:type="dxa"/>
            <w:tcBorders>
              <w:top w:val="nil"/>
              <w:left w:val="nil"/>
              <w:bottom w:val="nil"/>
              <w:right w:val="nil"/>
            </w:tcBorders>
            <w:tcMar>
              <w:top w:w="75" w:type="dxa"/>
              <w:left w:w="0" w:type="dxa"/>
              <w:bottom w:w="45" w:type="dxa"/>
              <w:right w:w="150" w:type="dxa"/>
            </w:tcMar>
            <w:vAlign w:val="bottom"/>
            <w:hideMark/>
          </w:tcPr>
          <w:p w14:paraId="4DEA33AE" w14:textId="77777777" w:rsidR="008606F4" w:rsidRPr="00AA6BF8" w:rsidRDefault="008606F4" w:rsidP="00893FD2">
            <w:pPr>
              <w:spacing w:line="270" w:lineRule="atLeast"/>
              <w:jc w:val="both"/>
              <w:rPr>
                <w:rFonts w:ascii="Times New Roman" w:eastAsia="Times New Roman" w:hAnsi="Times New Roman" w:cs="Times New Roman"/>
                <w:color w:val="000000" w:themeColor="text1"/>
              </w:rPr>
            </w:pPr>
            <w:hyperlink r:id="rId15" w:history="1">
              <w:r w:rsidRPr="00AA6BF8">
                <w:rPr>
                  <w:rFonts w:ascii="Times New Roman" w:eastAsia="Times New Roman" w:hAnsi="Times New Roman" w:cs="Times New Roman"/>
                  <w:color w:val="000000" w:themeColor="text1"/>
                  <w:u w:val="single"/>
                  <w:bdr w:val="none" w:sz="0" w:space="0" w:color="auto" w:frame="1"/>
                </w:rPr>
                <w:t>ChAdOx1</w:t>
              </w:r>
            </w:hyperlink>
          </w:p>
        </w:tc>
        <w:tc>
          <w:tcPr>
            <w:tcW w:w="4019" w:type="dxa"/>
            <w:tcBorders>
              <w:top w:val="nil"/>
              <w:left w:val="nil"/>
              <w:bottom w:val="nil"/>
              <w:right w:val="nil"/>
            </w:tcBorders>
            <w:tcMar>
              <w:top w:w="75" w:type="dxa"/>
              <w:left w:w="0" w:type="dxa"/>
              <w:bottom w:w="45" w:type="dxa"/>
              <w:right w:w="0" w:type="dxa"/>
            </w:tcMar>
            <w:vAlign w:val="bottom"/>
            <w:hideMark/>
          </w:tcPr>
          <w:p w14:paraId="2CCD7ED7" w14:textId="77777777" w:rsidR="008606F4" w:rsidRPr="00AA6BF8" w:rsidRDefault="008606F4" w:rsidP="00893FD2">
            <w:pPr>
              <w:jc w:val="both"/>
              <w:rPr>
                <w:rFonts w:ascii="Times New Roman" w:eastAsia="Times New Roman" w:hAnsi="Times New Roman" w:cs="Times New Roman"/>
                <w:color w:val="000000" w:themeColor="text1"/>
              </w:rPr>
            </w:pPr>
            <w:proofErr w:type="spellStart"/>
            <w:r w:rsidRPr="00AA6BF8">
              <w:rPr>
                <w:rFonts w:ascii="Times New Roman" w:hAnsi="Times New Roman" w:cs="Times New Roman"/>
                <w:lang w:val="ru-RU"/>
              </w:rPr>
              <w:t>Екстрене</w:t>
            </w:r>
            <w:proofErr w:type="spellEnd"/>
            <w:r w:rsidRPr="00AA6BF8">
              <w:rPr>
                <w:rFonts w:ascii="Times New Roman" w:hAnsi="Times New Roman" w:cs="Times New Roman"/>
                <w:lang w:val="ru-RU"/>
              </w:rPr>
              <w:t xml:space="preserve"> </w:t>
            </w:r>
            <w:proofErr w:type="spellStart"/>
            <w:r w:rsidRPr="00AA6BF8">
              <w:rPr>
                <w:rFonts w:ascii="Times New Roman" w:hAnsi="Times New Roman" w:cs="Times New Roman"/>
                <w:lang w:val="ru-RU"/>
              </w:rPr>
              <w:t>використання</w:t>
            </w:r>
            <w:proofErr w:type="spellEnd"/>
            <w:r w:rsidRPr="00AA6BF8">
              <w:rPr>
                <w:rFonts w:ascii="Times New Roman" w:hAnsi="Times New Roman" w:cs="Times New Roman"/>
                <w:lang w:val="ru-RU"/>
              </w:rPr>
              <w:t xml:space="preserve"> у </w:t>
            </w:r>
            <w:proofErr w:type="spellStart"/>
            <w:r w:rsidRPr="00AA6BF8">
              <w:rPr>
                <w:rFonts w:ascii="Times New Roman" w:hAnsi="Times New Roman" w:cs="Times New Roman"/>
                <w:lang w:val="ru-RU"/>
              </w:rPr>
              <w:t>Великобританії</w:t>
            </w:r>
            <w:proofErr w:type="spellEnd"/>
            <w:r w:rsidRPr="00AA6BF8">
              <w:rPr>
                <w:rFonts w:ascii="Times New Roman" w:hAnsi="Times New Roman" w:cs="Times New Roman"/>
                <w:lang w:val="ru-RU"/>
              </w:rPr>
              <w:t xml:space="preserve">, </w:t>
            </w:r>
            <w:proofErr w:type="spellStart"/>
            <w:r w:rsidRPr="00AA6BF8">
              <w:rPr>
                <w:rFonts w:ascii="Times New Roman" w:hAnsi="Times New Roman" w:cs="Times New Roman"/>
                <w:lang w:val="ru-RU"/>
              </w:rPr>
              <w:t>Індії</w:t>
            </w:r>
            <w:proofErr w:type="spellEnd"/>
            <w:r w:rsidRPr="00AA6BF8">
              <w:rPr>
                <w:rFonts w:ascii="Times New Roman" w:hAnsi="Times New Roman" w:cs="Times New Roman"/>
                <w:lang w:val="ru-RU"/>
              </w:rPr>
              <w:t xml:space="preserve">, </w:t>
            </w:r>
            <w:proofErr w:type="spellStart"/>
            <w:r w:rsidRPr="00AA6BF8">
              <w:rPr>
                <w:rFonts w:ascii="Times New Roman" w:hAnsi="Times New Roman" w:cs="Times New Roman"/>
                <w:lang w:val="ru-RU"/>
              </w:rPr>
              <w:t>інших</w:t>
            </w:r>
            <w:proofErr w:type="spellEnd"/>
            <w:r w:rsidRPr="00AA6BF8">
              <w:rPr>
                <w:rFonts w:ascii="Times New Roman" w:hAnsi="Times New Roman" w:cs="Times New Roman"/>
                <w:lang w:val="ru-RU"/>
              </w:rPr>
              <w:t xml:space="preserve"> </w:t>
            </w:r>
            <w:proofErr w:type="spellStart"/>
            <w:r w:rsidRPr="00AA6BF8">
              <w:rPr>
                <w:rFonts w:ascii="Times New Roman" w:hAnsi="Times New Roman" w:cs="Times New Roman"/>
                <w:lang w:val="ru-RU"/>
              </w:rPr>
              <w:t>країнах</w:t>
            </w:r>
            <w:proofErr w:type="spellEnd"/>
            <w:r w:rsidRPr="00AA6BF8">
              <w:rPr>
                <w:rFonts w:ascii="Times New Roman" w:hAnsi="Times New Roman" w:cs="Times New Roman"/>
                <w:lang w:val="ru-RU"/>
              </w:rPr>
              <w:t>.</w:t>
            </w:r>
          </w:p>
        </w:tc>
      </w:tr>
      <w:tr w:rsidR="008606F4" w:rsidRPr="008E06E4" w14:paraId="5C9B03C1" w14:textId="77777777" w:rsidTr="00893FD2">
        <w:tc>
          <w:tcPr>
            <w:tcW w:w="709" w:type="dxa"/>
            <w:tcBorders>
              <w:top w:val="nil"/>
              <w:left w:val="nil"/>
              <w:bottom w:val="nil"/>
              <w:right w:val="nil"/>
            </w:tcBorders>
            <w:tcMar>
              <w:top w:w="0" w:type="dxa"/>
              <w:left w:w="0" w:type="dxa"/>
              <w:bottom w:w="0" w:type="dxa"/>
              <w:right w:w="105" w:type="dxa"/>
            </w:tcMar>
            <w:hideMark/>
          </w:tcPr>
          <w:p w14:paraId="1020D457"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"/var/folders/m3/cjnmqn1d3rg3qg1vn8zgdksw0000gn/T/com.microsoft.Word/WebArchiveCopyPasteTempFiles/flag-china.png"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16075C52" wp14:editId="336D6ED0">
                  <wp:extent cx="193675" cy="140970"/>
                  <wp:effectExtent l="0" t="0" r="0" b="0"/>
                  <wp:docPr id="9" name="Picture 9"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567EC50D"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17" w:anchor="cansino" w:history="1">
              <w:r w:rsidRPr="00BB14E9">
                <w:rPr>
                  <w:rFonts w:ascii="Times New Roman" w:eastAsia="Times New Roman" w:hAnsi="Times New Roman" w:cs="Times New Roman"/>
                  <w:color w:val="000000" w:themeColor="text1"/>
                  <w:u w:val="single"/>
                  <w:bdr w:val="none" w:sz="0" w:space="0" w:color="auto" w:frame="1"/>
                </w:rPr>
                <w:t>CanSino</w:t>
              </w:r>
            </w:hyperlink>
          </w:p>
        </w:tc>
        <w:tc>
          <w:tcPr>
            <w:tcW w:w="2199" w:type="dxa"/>
            <w:tcBorders>
              <w:top w:val="nil"/>
              <w:left w:val="nil"/>
              <w:bottom w:val="nil"/>
              <w:right w:val="nil"/>
            </w:tcBorders>
            <w:tcMar>
              <w:top w:w="75" w:type="dxa"/>
              <w:left w:w="0" w:type="dxa"/>
              <w:bottom w:w="45" w:type="dxa"/>
              <w:right w:w="150" w:type="dxa"/>
            </w:tcMar>
            <w:vAlign w:val="bottom"/>
            <w:hideMark/>
          </w:tcPr>
          <w:p w14:paraId="585A6D72"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t>Ad5</w:t>
            </w:r>
          </w:p>
        </w:tc>
        <w:tc>
          <w:tcPr>
            <w:tcW w:w="4019" w:type="dxa"/>
            <w:tcBorders>
              <w:top w:val="nil"/>
              <w:left w:val="nil"/>
              <w:bottom w:val="nil"/>
              <w:right w:val="nil"/>
            </w:tcBorders>
            <w:tcMar>
              <w:top w:w="75" w:type="dxa"/>
              <w:left w:w="0" w:type="dxa"/>
              <w:bottom w:w="45" w:type="dxa"/>
              <w:right w:w="0" w:type="dxa"/>
            </w:tcMar>
            <w:vAlign w:val="bottom"/>
            <w:hideMark/>
          </w:tcPr>
          <w:p w14:paraId="20259392" w14:textId="77777777" w:rsidR="008606F4" w:rsidRPr="00BB14E9" w:rsidRDefault="008606F4" w:rsidP="00893FD2">
            <w:pPr>
              <w:spacing w:line="270" w:lineRule="atLeast"/>
              <w:jc w:val="both"/>
              <w:rPr>
                <w:rFonts w:ascii="Times New Roman" w:eastAsia="Times New Roman" w:hAnsi="Times New Roman" w:cs="Times New Roman"/>
                <w:color w:val="000000" w:themeColor="text1"/>
                <w:lang w:val="uk-UA"/>
              </w:rPr>
            </w:pPr>
            <w:r w:rsidRPr="008E06E4">
              <w:rPr>
                <w:rFonts w:ascii="Times New Roman" w:eastAsia="Times New Roman" w:hAnsi="Times New Roman" w:cs="Times New Roman"/>
                <w:color w:val="000000" w:themeColor="text1"/>
                <w:lang w:val="uk-UA"/>
              </w:rPr>
              <w:t>Обмежене використання в Китаї</w:t>
            </w:r>
          </w:p>
        </w:tc>
      </w:tr>
      <w:tr w:rsidR="008606F4" w:rsidRPr="008E06E4" w14:paraId="7D347DEA" w14:textId="77777777" w:rsidTr="00893FD2">
        <w:tc>
          <w:tcPr>
            <w:tcW w:w="709" w:type="dxa"/>
            <w:tcBorders>
              <w:top w:val="nil"/>
              <w:left w:val="nil"/>
              <w:bottom w:val="nil"/>
              <w:right w:val="nil"/>
            </w:tcBorders>
            <w:tcMar>
              <w:top w:w="0" w:type="dxa"/>
              <w:left w:w="0" w:type="dxa"/>
              <w:bottom w:w="0" w:type="dxa"/>
              <w:right w:w="105" w:type="dxa"/>
            </w:tcMar>
            <w:hideMark/>
          </w:tcPr>
          <w:p w14:paraId="41EBFA66"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"/var/folders/m3/cjnmqn1d3rg3qg1vn8zgdksw0000gn/T/com.microsoft.Word/WebArchiveCopyPasteTempFiles/flag-usa.png"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0840DDCF" wp14:editId="3B8A032D">
                  <wp:extent cx="193675" cy="140970"/>
                  <wp:effectExtent l="0" t="0" r="0" b="0"/>
                  <wp:docPr id="8" name="Picture 8"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r w:rsidRPr="00BB14E9">
              <w:rPr>
                <w:rFonts w:ascii="Times New Roman" w:eastAsia="Times New Roman" w:hAnsi="Times New Roman" w:cs="Times New Roman"/>
                <w:color w:val="000000" w:themeColor="text1"/>
              </w:rPr>
              <w:br/>
            </w: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"/var/folders/m3/cjnmqn1d3rg3qg1vn8zgdksw0000gn/T/com.microsoft.Word/WebArchiveCopyPasteTempFiles/flag-belgium.png"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38A898EF" wp14:editId="36FFDC85">
                  <wp:extent cx="193675" cy="140970"/>
                  <wp:effectExtent l="0" t="0" r="0" b="0"/>
                  <wp:docPr id="7" name="Picture 7" descr="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lgi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14F1FB7E"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19" w:anchor="jnj" w:history="1">
              <w:r w:rsidRPr="00BB14E9">
                <w:rPr>
                  <w:rFonts w:ascii="Times New Roman" w:eastAsia="Times New Roman" w:hAnsi="Times New Roman" w:cs="Times New Roman"/>
                  <w:color w:val="000000" w:themeColor="text1"/>
                  <w:u w:val="single"/>
                  <w:bdr w:val="none" w:sz="0" w:space="0" w:color="auto" w:frame="1"/>
                </w:rPr>
                <w:t>Johnson &amp; Johnson</w:t>
              </w:r>
            </w:hyperlink>
          </w:p>
        </w:tc>
        <w:tc>
          <w:tcPr>
            <w:tcW w:w="2199" w:type="dxa"/>
            <w:tcBorders>
              <w:top w:val="nil"/>
              <w:left w:val="nil"/>
              <w:bottom w:val="nil"/>
              <w:right w:val="nil"/>
            </w:tcBorders>
            <w:tcMar>
              <w:top w:w="75" w:type="dxa"/>
              <w:left w:w="0" w:type="dxa"/>
              <w:bottom w:w="45" w:type="dxa"/>
              <w:right w:w="150" w:type="dxa"/>
            </w:tcMar>
            <w:vAlign w:val="bottom"/>
            <w:hideMark/>
          </w:tcPr>
          <w:p w14:paraId="2249BB7C"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hyperlink r:id="rId20" w:history="1">
              <w:r w:rsidRPr="00BB14E9">
                <w:rPr>
                  <w:rFonts w:ascii="Times New Roman" w:eastAsia="Times New Roman" w:hAnsi="Times New Roman" w:cs="Times New Roman"/>
                  <w:color w:val="000000" w:themeColor="text1"/>
                  <w:u w:val="single"/>
                  <w:bdr w:val="none" w:sz="0" w:space="0" w:color="auto" w:frame="1"/>
                </w:rPr>
                <w:t>Ad26</w:t>
              </w:r>
            </w:hyperlink>
          </w:p>
        </w:tc>
        <w:tc>
          <w:tcPr>
            <w:tcW w:w="4019" w:type="dxa"/>
            <w:tcBorders>
              <w:top w:val="nil"/>
              <w:left w:val="nil"/>
              <w:bottom w:val="nil"/>
              <w:right w:val="nil"/>
            </w:tcBorders>
            <w:tcMar>
              <w:top w:w="75" w:type="dxa"/>
              <w:left w:w="0" w:type="dxa"/>
              <w:bottom w:w="45" w:type="dxa"/>
              <w:right w:w="0" w:type="dxa"/>
            </w:tcMar>
            <w:vAlign w:val="bottom"/>
            <w:hideMark/>
          </w:tcPr>
          <w:p w14:paraId="01AA4C0F"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p>
        </w:tc>
      </w:tr>
      <w:tr w:rsidR="008606F4" w:rsidRPr="008E06E4" w14:paraId="7E978E14" w14:textId="77777777" w:rsidTr="00893FD2">
        <w:tc>
          <w:tcPr>
            <w:tcW w:w="709" w:type="dxa"/>
            <w:tcBorders>
              <w:top w:val="nil"/>
              <w:left w:val="nil"/>
              <w:bottom w:val="nil"/>
              <w:right w:val="nil"/>
            </w:tcBorders>
            <w:tcMar>
              <w:top w:w="0" w:type="dxa"/>
              <w:left w:w="0" w:type="dxa"/>
              <w:bottom w:w="0" w:type="dxa"/>
              <w:right w:w="105" w:type="dxa"/>
            </w:tcMar>
            <w:hideMark/>
          </w:tcPr>
          <w:p w14:paraId="61CF6920"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"/var/folders/m3/cjnmqn1d3rg3qg1vn8zgdksw0000gn/T/com.microsoft.Word/WebArchiveCopyPasteTempFiles/flag-usa.png"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10BBB00A" wp14:editId="0B5D1B52">
                  <wp:extent cx="193675" cy="140970"/>
                  <wp:effectExtent l="0" t="0" r="0" b="0"/>
                  <wp:docPr id="5" name="Picture 5"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6D00E463"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21" w:anchor="novavax" w:history="1">
              <w:r w:rsidRPr="00BB14E9">
                <w:rPr>
                  <w:rFonts w:ascii="Times New Roman" w:eastAsia="Times New Roman" w:hAnsi="Times New Roman" w:cs="Times New Roman"/>
                  <w:color w:val="000000" w:themeColor="text1"/>
                  <w:u w:val="single"/>
                  <w:bdr w:val="none" w:sz="0" w:space="0" w:color="auto" w:frame="1"/>
                </w:rPr>
                <w:t>Novavax</w:t>
              </w:r>
            </w:hyperlink>
          </w:p>
        </w:tc>
        <w:tc>
          <w:tcPr>
            <w:tcW w:w="2199" w:type="dxa"/>
            <w:tcBorders>
              <w:top w:val="nil"/>
              <w:left w:val="nil"/>
              <w:bottom w:val="nil"/>
              <w:right w:val="nil"/>
            </w:tcBorders>
            <w:tcMar>
              <w:top w:w="75" w:type="dxa"/>
              <w:left w:w="0" w:type="dxa"/>
              <w:bottom w:w="45" w:type="dxa"/>
              <w:right w:w="150" w:type="dxa"/>
            </w:tcMar>
            <w:vAlign w:val="bottom"/>
            <w:hideMark/>
          </w:tcPr>
          <w:p w14:paraId="56469C28"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hyperlink r:id="rId22" w:history="1">
              <w:r w:rsidRPr="008E06E4">
                <w:rPr>
                  <w:rFonts w:ascii="Times New Roman" w:eastAsia="Times New Roman" w:hAnsi="Times New Roman" w:cs="Times New Roman"/>
                  <w:color w:val="000000" w:themeColor="text1"/>
                  <w:u w:val="single"/>
                  <w:bdr w:val="none" w:sz="0" w:space="0" w:color="auto" w:frame="1"/>
                  <w:lang w:val="uk-UA"/>
                </w:rPr>
                <w:t>білкова</w:t>
              </w:r>
            </w:hyperlink>
          </w:p>
        </w:tc>
        <w:tc>
          <w:tcPr>
            <w:tcW w:w="4019" w:type="dxa"/>
            <w:tcBorders>
              <w:top w:val="nil"/>
              <w:left w:val="nil"/>
              <w:bottom w:val="nil"/>
              <w:right w:val="nil"/>
            </w:tcBorders>
            <w:tcMar>
              <w:top w:w="75" w:type="dxa"/>
              <w:left w:w="0" w:type="dxa"/>
              <w:bottom w:w="45" w:type="dxa"/>
              <w:right w:w="0" w:type="dxa"/>
            </w:tcMar>
            <w:vAlign w:val="bottom"/>
            <w:hideMark/>
          </w:tcPr>
          <w:p w14:paraId="6DE17D79"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p>
        </w:tc>
      </w:tr>
      <w:tr w:rsidR="008606F4" w:rsidRPr="008E06E4" w14:paraId="79949274" w14:textId="77777777" w:rsidTr="00893FD2">
        <w:tc>
          <w:tcPr>
            <w:tcW w:w="709" w:type="dxa"/>
            <w:tcBorders>
              <w:top w:val="nil"/>
              <w:left w:val="nil"/>
              <w:bottom w:val="nil"/>
              <w:right w:val="nil"/>
            </w:tcBorders>
            <w:tcMar>
              <w:top w:w="0" w:type="dxa"/>
              <w:left w:w="0" w:type="dxa"/>
              <w:bottom w:w="0" w:type="dxa"/>
              <w:right w:w="105" w:type="dxa"/>
            </w:tcMar>
            <w:hideMark/>
          </w:tcPr>
          <w:p w14:paraId="173290AD"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"/var/folders/m3/cjnmqn1d3rg3qg1vn8zgdksw0000gn/T/com.microsoft.Word/WebArchiveCopyPasteTempFiles/flag-china.png"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0DEDC84C" wp14:editId="7629C53A">
                  <wp:extent cx="193675" cy="140970"/>
                  <wp:effectExtent l="0" t="0" r="0" b="0"/>
                  <wp:docPr id="4" name="Picture 4"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09E4F69F"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23" w:anchor="sinopharm" w:history="1">
              <w:r w:rsidRPr="00BB14E9">
                <w:rPr>
                  <w:rFonts w:ascii="Times New Roman" w:eastAsia="Times New Roman" w:hAnsi="Times New Roman" w:cs="Times New Roman"/>
                  <w:color w:val="000000" w:themeColor="text1"/>
                  <w:u w:val="single"/>
                  <w:bdr w:val="none" w:sz="0" w:space="0" w:color="auto" w:frame="1"/>
                </w:rPr>
                <w:t>Sinopharm</w:t>
              </w:r>
            </w:hyperlink>
          </w:p>
        </w:tc>
        <w:tc>
          <w:tcPr>
            <w:tcW w:w="2199" w:type="dxa"/>
            <w:tcBorders>
              <w:top w:val="nil"/>
              <w:left w:val="nil"/>
              <w:bottom w:val="nil"/>
              <w:right w:val="nil"/>
            </w:tcBorders>
            <w:tcMar>
              <w:top w:w="75" w:type="dxa"/>
              <w:left w:w="0" w:type="dxa"/>
              <w:bottom w:w="45" w:type="dxa"/>
              <w:right w:w="150" w:type="dxa"/>
            </w:tcMar>
            <w:vAlign w:val="bottom"/>
            <w:hideMark/>
          </w:tcPr>
          <w:p w14:paraId="2FD5E6F6" w14:textId="77777777" w:rsidR="008606F4" w:rsidRPr="00BB14E9" w:rsidRDefault="008606F4" w:rsidP="00893FD2">
            <w:pPr>
              <w:spacing w:line="270" w:lineRule="atLeast"/>
              <w:jc w:val="both"/>
              <w:rPr>
                <w:rFonts w:ascii="Times New Roman" w:eastAsia="Times New Roman" w:hAnsi="Times New Roman" w:cs="Times New Roman"/>
                <w:color w:val="000000" w:themeColor="text1"/>
                <w:lang w:val="uk-UA"/>
              </w:rPr>
            </w:pPr>
            <w:proofErr w:type="spellStart"/>
            <w:r w:rsidRPr="008E06E4">
              <w:rPr>
                <w:rFonts w:ascii="Times New Roman" w:eastAsia="Times New Roman" w:hAnsi="Times New Roman" w:cs="Times New Roman"/>
                <w:color w:val="000000" w:themeColor="text1"/>
                <w:lang w:val="uk-UA"/>
              </w:rPr>
              <w:t>інактивована</w:t>
            </w:r>
            <w:proofErr w:type="spellEnd"/>
          </w:p>
        </w:tc>
        <w:tc>
          <w:tcPr>
            <w:tcW w:w="4019" w:type="dxa"/>
            <w:tcBorders>
              <w:top w:val="nil"/>
              <w:left w:val="nil"/>
              <w:bottom w:val="nil"/>
              <w:right w:val="nil"/>
            </w:tcBorders>
            <w:tcMar>
              <w:top w:w="75" w:type="dxa"/>
              <w:left w:w="0" w:type="dxa"/>
              <w:bottom w:w="45" w:type="dxa"/>
              <w:right w:w="0" w:type="dxa"/>
            </w:tcMar>
            <w:vAlign w:val="bottom"/>
            <w:hideMark/>
          </w:tcPr>
          <w:p w14:paraId="3C0A43DC" w14:textId="77777777" w:rsidR="008606F4" w:rsidRPr="008E06E4" w:rsidRDefault="008606F4" w:rsidP="00893FD2">
            <w:pPr>
              <w:jc w:val="both"/>
              <w:rPr>
                <w:rFonts w:ascii="Times New Roman" w:hAnsi="Times New Roman" w:cs="Times New Roman"/>
                <w:color w:val="000000" w:themeColor="text1"/>
              </w:rPr>
            </w:pPr>
            <w:r w:rsidRPr="008E06E4">
              <w:rPr>
                <w:rStyle w:val="jlqj4b"/>
                <w:rFonts w:ascii="Times New Roman" w:hAnsi="Times New Roman" w:cs="Times New Roman"/>
                <w:color w:val="000000" w:themeColor="text1"/>
              </w:rPr>
              <w:t>Затверджено в Китаї, ОАЕ, Бахрейн. Екстрене використання в Єгипті.</w:t>
            </w:r>
          </w:p>
          <w:p w14:paraId="70DA1640"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p>
        </w:tc>
      </w:tr>
      <w:tr w:rsidR="008606F4" w:rsidRPr="008E06E4" w14:paraId="4C7634B5" w14:textId="77777777" w:rsidTr="00893FD2">
        <w:tc>
          <w:tcPr>
            <w:tcW w:w="709" w:type="dxa"/>
            <w:tcBorders>
              <w:top w:val="nil"/>
              <w:left w:val="nil"/>
              <w:bottom w:val="nil"/>
              <w:right w:val="nil"/>
            </w:tcBorders>
            <w:tcMar>
              <w:top w:w="0" w:type="dxa"/>
              <w:left w:w="0" w:type="dxa"/>
              <w:bottom w:w="0" w:type="dxa"/>
              <w:right w:w="105" w:type="dxa"/>
            </w:tcMar>
            <w:hideMark/>
          </w:tcPr>
          <w:p w14:paraId="53C35A0F" w14:textId="77777777" w:rsidR="008606F4" w:rsidRPr="00BB14E9" w:rsidRDefault="008606F4" w:rsidP="00893FD2">
            <w:pPr>
              <w:spacing w:line="15" w:lineRule="atLeast"/>
              <w:ind w:right="-518"/>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"/var/folders/m3/cjnmqn1d3rg3qg1vn8zgdksw0000gn/T/com.microsoft.Word/WebArchiveCopyPasteTempFiles/flag-china.png"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3B80360F" wp14:editId="40A6BE2F">
                  <wp:extent cx="193675" cy="140970"/>
                  <wp:effectExtent l="0" t="0" r="0" b="0"/>
                  <wp:docPr id="3" name="Picture 3"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0862DD46" w14:textId="77777777" w:rsidR="008606F4" w:rsidRPr="00BB14E9" w:rsidRDefault="008606F4" w:rsidP="00893FD2">
            <w:pPr>
              <w:spacing w:line="270" w:lineRule="atLeast"/>
              <w:ind w:firstLine="145"/>
              <w:jc w:val="both"/>
              <w:rPr>
                <w:rFonts w:ascii="Times New Roman" w:eastAsia="Times New Roman" w:hAnsi="Times New Roman" w:cs="Times New Roman"/>
                <w:color w:val="000000" w:themeColor="text1"/>
              </w:rPr>
            </w:pPr>
            <w:hyperlink r:id="rId24" w:anchor="sinovac" w:history="1">
              <w:r w:rsidRPr="00BB14E9">
                <w:rPr>
                  <w:rFonts w:ascii="Times New Roman" w:eastAsia="Times New Roman" w:hAnsi="Times New Roman" w:cs="Times New Roman"/>
                  <w:color w:val="000000" w:themeColor="text1"/>
                  <w:u w:val="single"/>
                  <w:bdr w:val="none" w:sz="0" w:space="0" w:color="auto" w:frame="1"/>
                </w:rPr>
                <w:t>Sinovac</w:t>
              </w:r>
            </w:hyperlink>
          </w:p>
        </w:tc>
        <w:tc>
          <w:tcPr>
            <w:tcW w:w="2199" w:type="dxa"/>
            <w:tcBorders>
              <w:top w:val="nil"/>
              <w:left w:val="nil"/>
              <w:bottom w:val="nil"/>
              <w:right w:val="nil"/>
            </w:tcBorders>
            <w:tcMar>
              <w:top w:w="75" w:type="dxa"/>
              <w:left w:w="0" w:type="dxa"/>
              <w:bottom w:w="45" w:type="dxa"/>
              <w:right w:w="150" w:type="dxa"/>
            </w:tcMar>
            <w:vAlign w:val="bottom"/>
            <w:hideMark/>
          </w:tcPr>
          <w:p w14:paraId="53CF8884"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hyperlink r:id="rId25" w:history="1">
              <w:proofErr w:type="spellStart"/>
              <w:r w:rsidRPr="008E06E4">
                <w:rPr>
                  <w:rFonts w:ascii="Times New Roman" w:eastAsia="Times New Roman" w:hAnsi="Times New Roman" w:cs="Times New Roman"/>
                  <w:color w:val="000000" w:themeColor="text1"/>
                  <w:u w:val="single"/>
                  <w:bdr w:val="none" w:sz="0" w:space="0" w:color="auto" w:frame="1"/>
                  <w:lang w:val="uk-UA"/>
                </w:rPr>
                <w:t>інактивована</w:t>
              </w:r>
              <w:proofErr w:type="spellEnd"/>
            </w:hyperlink>
          </w:p>
        </w:tc>
        <w:tc>
          <w:tcPr>
            <w:tcW w:w="4019" w:type="dxa"/>
            <w:tcBorders>
              <w:top w:val="nil"/>
              <w:left w:val="nil"/>
              <w:bottom w:val="nil"/>
              <w:right w:val="nil"/>
            </w:tcBorders>
            <w:tcMar>
              <w:top w:w="75" w:type="dxa"/>
              <w:left w:w="0" w:type="dxa"/>
              <w:bottom w:w="45" w:type="dxa"/>
              <w:right w:w="150" w:type="dxa"/>
            </w:tcMar>
            <w:vAlign w:val="bottom"/>
            <w:hideMark/>
          </w:tcPr>
          <w:p w14:paraId="5BB511BC"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r w:rsidRPr="008E06E4">
              <w:rPr>
                <w:rFonts w:ascii="Times New Roman" w:eastAsia="Times New Roman" w:hAnsi="Times New Roman" w:cs="Times New Roman"/>
                <w:color w:val="000000" w:themeColor="text1"/>
                <w:lang w:val="uk-UA"/>
              </w:rPr>
              <w:t>Обмежене використання в Китаї</w:t>
            </w:r>
          </w:p>
        </w:tc>
      </w:tr>
      <w:tr w:rsidR="008606F4" w:rsidRPr="008E06E4" w14:paraId="66115139" w14:textId="77777777" w:rsidTr="0076137B">
        <w:tc>
          <w:tcPr>
            <w:tcW w:w="709" w:type="dxa"/>
            <w:tcBorders>
              <w:top w:val="nil"/>
              <w:left w:val="nil"/>
              <w:bottom w:val="nil"/>
              <w:right w:val="nil"/>
            </w:tcBorders>
            <w:tcMar>
              <w:top w:w="0" w:type="dxa"/>
              <w:left w:w="0" w:type="dxa"/>
              <w:bottom w:w="0" w:type="dxa"/>
              <w:right w:w="105" w:type="dxa"/>
            </w:tcMar>
            <w:hideMark/>
          </w:tcPr>
          <w:p w14:paraId="6DD0F4AB" w14:textId="79621595" w:rsidR="008606F4" w:rsidRPr="00BB14E9" w:rsidRDefault="0076137B" w:rsidP="0076137B">
            <w:pPr>
              <w:spacing w:line="15" w:lineRule="atLeast"/>
              <w:ind w:hanging="72"/>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"/var/folders/m3/cjnmqn1d3rg3qg1vn8zgdksw0000gn/T/com.microsoft.Word/WebArchiveCopyPasteTempFiles/flag-china.png"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42E2EE96" wp14:editId="16E7DB45">
                  <wp:extent cx="193675" cy="140970"/>
                  <wp:effectExtent l="0" t="0" r="0" b="0"/>
                  <wp:docPr id="2" name="Picture 2"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04473A10"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hyperlink r:id="rId26" w:anchor="wuhan" w:history="1">
              <w:r w:rsidRPr="00BB14E9">
                <w:rPr>
                  <w:rFonts w:ascii="Times New Roman" w:eastAsia="Times New Roman" w:hAnsi="Times New Roman" w:cs="Times New Roman"/>
                  <w:color w:val="000000" w:themeColor="text1"/>
                  <w:u w:val="single"/>
                  <w:bdr w:val="none" w:sz="0" w:space="0" w:color="auto" w:frame="1"/>
                </w:rPr>
                <w:t>Sinopharm-Wuhan</w:t>
              </w:r>
            </w:hyperlink>
          </w:p>
        </w:tc>
        <w:tc>
          <w:tcPr>
            <w:tcW w:w="2199" w:type="dxa"/>
            <w:tcBorders>
              <w:top w:val="nil"/>
              <w:left w:val="nil"/>
              <w:bottom w:val="nil"/>
              <w:right w:val="nil"/>
            </w:tcBorders>
            <w:tcMar>
              <w:top w:w="75" w:type="dxa"/>
              <w:left w:w="0" w:type="dxa"/>
              <w:bottom w:w="45" w:type="dxa"/>
              <w:right w:w="150" w:type="dxa"/>
            </w:tcMar>
            <w:vAlign w:val="bottom"/>
            <w:hideMark/>
          </w:tcPr>
          <w:p w14:paraId="3B8B27B1" w14:textId="77777777" w:rsidR="008606F4" w:rsidRPr="00BB14E9" w:rsidRDefault="008606F4" w:rsidP="00893FD2">
            <w:pPr>
              <w:spacing w:line="270" w:lineRule="atLeast"/>
              <w:jc w:val="both"/>
              <w:rPr>
                <w:rFonts w:ascii="Times New Roman" w:eastAsia="Times New Roman" w:hAnsi="Times New Roman" w:cs="Times New Roman"/>
                <w:color w:val="000000" w:themeColor="text1"/>
                <w:lang w:val="uk-UA"/>
              </w:rPr>
            </w:pPr>
            <w:proofErr w:type="spellStart"/>
            <w:r w:rsidRPr="008E06E4">
              <w:rPr>
                <w:rFonts w:ascii="Times New Roman" w:eastAsia="Times New Roman" w:hAnsi="Times New Roman" w:cs="Times New Roman"/>
                <w:color w:val="000000" w:themeColor="text1"/>
                <w:lang w:val="uk-UA"/>
              </w:rPr>
              <w:t>інактивована</w:t>
            </w:r>
            <w:proofErr w:type="spellEnd"/>
          </w:p>
        </w:tc>
        <w:tc>
          <w:tcPr>
            <w:tcW w:w="4019" w:type="dxa"/>
            <w:tcBorders>
              <w:top w:val="nil"/>
              <w:left w:val="nil"/>
              <w:bottom w:val="nil"/>
              <w:right w:val="nil"/>
            </w:tcBorders>
            <w:tcMar>
              <w:top w:w="75" w:type="dxa"/>
              <w:left w:w="0" w:type="dxa"/>
              <w:bottom w:w="45" w:type="dxa"/>
              <w:right w:w="0" w:type="dxa"/>
            </w:tcMar>
            <w:vAlign w:val="bottom"/>
            <w:hideMark/>
          </w:tcPr>
          <w:p w14:paraId="647E8DC3"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r w:rsidRPr="008E06E4">
              <w:rPr>
                <w:rFonts w:ascii="Times New Roman" w:eastAsia="Times New Roman" w:hAnsi="Times New Roman" w:cs="Times New Roman"/>
                <w:color w:val="000000" w:themeColor="text1"/>
                <w:lang w:val="uk-UA"/>
              </w:rPr>
              <w:t>Обмежене використання в Китаї</w:t>
            </w:r>
            <w:r w:rsidRPr="00BB14E9">
              <w:rPr>
                <w:rFonts w:ascii="Times New Roman" w:eastAsia="Times New Roman" w:hAnsi="Times New Roman" w:cs="Times New Roman"/>
                <w:color w:val="000000" w:themeColor="text1"/>
              </w:rPr>
              <w:t xml:space="preserve">, </w:t>
            </w:r>
            <w:r w:rsidRPr="008E06E4">
              <w:rPr>
                <w:rFonts w:ascii="Times New Roman" w:eastAsia="Times New Roman" w:hAnsi="Times New Roman" w:cs="Times New Roman"/>
                <w:color w:val="000000" w:themeColor="text1"/>
                <w:lang w:val="uk-UA"/>
              </w:rPr>
              <w:t>ОАЕ</w:t>
            </w:r>
            <w:r w:rsidRPr="00BB14E9">
              <w:rPr>
                <w:rFonts w:ascii="Times New Roman" w:eastAsia="Times New Roman" w:hAnsi="Times New Roman" w:cs="Times New Roman"/>
                <w:color w:val="000000" w:themeColor="text1"/>
              </w:rPr>
              <w:t>.</w:t>
            </w:r>
          </w:p>
        </w:tc>
      </w:tr>
      <w:tr w:rsidR="008606F4" w:rsidRPr="008E06E4" w14:paraId="1ACBE3E9" w14:textId="77777777" w:rsidTr="0076137B">
        <w:tc>
          <w:tcPr>
            <w:tcW w:w="709" w:type="dxa"/>
            <w:tcBorders>
              <w:top w:val="nil"/>
              <w:left w:val="nil"/>
              <w:bottom w:val="nil"/>
              <w:right w:val="nil"/>
            </w:tcBorders>
            <w:tcMar>
              <w:top w:w="0" w:type="dxa"/>
              <w:left w:w="0" w:type="dxa"/>
              <w:bottom w:w="0" w:type="dxa"/>
              <w:right w:w="105" w:type="dxa"/>
            </w:tcMar>
            <w:hideMark/>
          </w:tcPr>
          <w:p w14:paraId="4165DA50" w14:textId="247BEF67" w:rsidR="008606F4" w:rsidRPr="00BB14E9" w:rsidRDefault="0076137B" w:rsidP="0076137B">
            <w:pPr>
              <w:spacing w:line="15" w:lineRule="atLeast"/>
              <w:ind w:hanging="72"/>
              <w:jc w:val="both"/>
              <w:rPr>
                <w:rFonts w:ascii="Times New Roman" w:eastAsia="Times New Roman" w:hAnsi="Times New Roman" w:cs="Times New Roman"/>
                <w:color w:val="000000" w:themeColor="text1"/>
              </w:rPr>
            </w:pPr>
            <w:r w:rsidRPr="00BB14E9">
              <w:rPr>
                <w:rFonts w:ascii="Times New Roman" w:eastAsia="Times New Roman" w:hAnsi="Times New Roman" w:cs="Times New Roman"/>
                <w:color w:val="000000" w:themeColor="text1"/>
              </w:rPr>
              <w:fldChar w:fldCharType="begin"/>
            </w:r>
            <w:r w:rsidRPr="00BB14E9">
              <w:rPr>
                <w:rFonts w:ascii="Times New Roman" w:eastAsia="Times New Roman" w:hAnsi="Times New Roman" w:cs="Times New Roman"/>
                <w:color w:val="000000" w:themeColor="text1"/>
              </w:rPr>
              <w:instrText xml:space="preserve"> INCLUDEPICTURE "/var/folders/m3/cjnmqn1d3rg3qg1vn8zgdksw0000gn/T/com.microsoft.Word/WebArchiveCopyPasteTempFiles/flag-india.png" \* MERGEFORMATINET </w:instrText>
            </w:r>
            <w:r w:rsidRPr="00BB14E9">
              <w:rPr>
                <w:rFonts w:ascii="Times New Roman" w:eastAsia="Times New Roman" w:hAnsi="Times New Roman" w:cs="Times New Roman"/>
                <w:color w:val="000000" w:themeColor="text1"/>
              </w:rPr>
              <w:fldChar w:fldCharType="separate"/>
            </w:r>
            <w:r w:rsidRPr="008E06E4">
              <w:rPr>
                <w:rFonts w:ascii="Times New Roman" w:eastAsia="Times New Roman" w:hAnsi="Times New Roman" w:cs="Times New Roman"/>
                <w:noProof/>
                <w:color w:val="000000" w:themeColor="text1"/>
              </w:rPr>
              <w:drawing>
                <wp:inline distT="0" distB="0" distL="0" distR="0" wp14:anchorId="419C04F4" wp14:editId="710FB231">
                  <wp:extent cx="193675" cy="140970"/>
                  <wp:effectExtent l="0" t="0" r="0" b="0"/>
                  <wp:docPr id="1" name="Picture 1" desc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BB14E9">
              <w:rPr>
                <w:rFonts w:ascii="Times New Roman" w:eastAsia="Times New Roman" w:hAnsi="Times New Roman" w:cs="Times New Roman"/>
                <w:color w:val="000000" w:themeColor="text1"/>
              </w:rPr>
              <w:fldChar w:fldCharType="end"/>
            </w:r>
          </w:p>
        </w:tc>
        <w:tc>
          <w:tcPr>
            <w:tcW w:w="2429" w:type="dxa"/>
            <w:tcBorders>
              <w:top w:val="nil"/>
              <w:left w:val="nil"/>
              <w:bottom w:val="nil"/>
              <w:right w:val="nil"/>
            </w:tcBorders>
            <w:tcMar>
              <w:top w:w="75" w:type="dxa"/>
              <w:left w:w="0" w:type="dxa"/>
              <w:bottom w:w="45" w:type="dxa"/>
              <w:right w:w="150" w:type="dxa"/>
            </w:tcMar>
            <w:vAlign w:val="bottom"/>
            <w:hideMark/>
          </w:tcPr>
          <w:p w14:paraId="7B750A66"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hyperlink r:id="rId28" w:anchor="bharat" w:history="1">
              <w:r w:rsidRPr="00BB14E9">
                <w:rPr>
                  <w:rFonts w:ascii="Times New Roman" w:eastAsia="Times New Roman" w:hAnsi="Times New Roman" w:cs="Times New Roman"/>
                  <w:color w:val="000000" w:themeColor="text1"/>
                  <w:u w:val="single"/>
                  <w:bdr w:val="none" w:sz="0" w:space="0" w:color="auto" w:frame="1"/>
                </w:rPr>
                <w:t>Bharat Biotech</w:t>
              </w:r>
            </w:hyperlink>
          </w:p>
        </w:tc>
        <w:tc>
          <w:tcPr>
            <w:tcW w:w="2199" w:type="dxa"/>
            <w:tcBorders>
              <w:top w:val="nil"/>
              <w:left w:val="nil"/>
              <w:bottom w:val="nil"/>
              <w:right w:val="nil"/>
            </w:tcBorders>
            <w:tcMar>
              <w:top w:w="75" w:type="dxa"/>
              <w:left w:w="0" w:type="dxa"/>
              <w:bottom w:w="45" w:type="dxa"/>
              <w:right w:w="150" w:type="dxa"/>
            </w:tcMar>
            <w:vAlign w:val="bottom"/>
            <w:hideMark/>
          </w:tcPr>
          <w:p w14:paraId="541CD501"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hyperlink r:id="rId29" w:history="1">
              <w:proofErr w:type="spellStart"/>
              <w:r w:rsidRPr="008E06E4">
                <w:rPr>
                  <w:rFonts w:ascii="Times New Roman" w:eastAsia="Times New Roman" w:hAnsi="Times New Roman" w:cs="Times New Roman"/>
                  <w:color w:val="000000" w:themeColor="text1"/>
                  <w:u w:val="single"/>
                  <w:bdr w:val="none" w:sz="0" w:space="0" w:color="auto" w:frame="1"/>
                  <w:lang w:val="uk-UA"/>
                </w:rPr>
                <w:t>інактивована</w:t>
              </w:r>
              <w:proofErr w:type="spellEnd"/>
            </w:hyperlink>
          </w:p>
        </w:tc>
        <w:tc>
          <w:tcPr>
            <w:tcW w:w="4019" w:type="dxa"/>
            <w:tcBorders>
              <w:top w:val="nil"/>
              <w:left w:val="nil"/>
              <w:bottom w:val="nil"/>
              <w:right w:val="nil"/>
            </w:tcBorders>
            <w:tcMar>
              <w:top w:w="75" w:type="dxa"/>
              <w:left w:w="0" w:type="dxa"/>
              <w:bottom w:w="45" w:type="dxa"/>
              <w:right w:w="0" w:type="dxa"/>
            </w:tcMar>
            <w:vAlign w:val="bottom"/>
            <w:hideMark/>
          </w:tcPr>
          <w:p w14:paraId="71245B35" w14:textId="77777777" w:rsidR="008606F4" w:rsidRPr="00BB14E9" w:rsidRDefault="008606F4" w:rsidP="00893FD2">
            <w:pPr>
              <w:spacing w:line="270" w:lineRule="atLeast"/>
              <w:jc w:val="both"/>
              <w:rPr>
                <w:rFonts w:ascii="Times New Roman" w:eastAsia="Times New Roman" w:hAnsi="Times New Roman" w:cs="Times New Roman"/>
                <w:color w:val="000000" w:themeColor="text1"/>
              </w:rPr>
            </w:pPr>
            <w:r w:rsidRPr="008E06E4">
              <w:rPr>
                <w:rFonts w:ascii="Times New Roman" w:eastAsia="Times New Roman" w:hAnsi="Times New Roman" w:cs="Times New Roman"/>
                <w:color w:val="000000" w:themeColor="text1"/>
                <w:lang w:val="uk-UA"/>
              </w:rPr>
              <w:t>Обмежене використання в Індії</w:t>
            </w:r>
          </w:p>
        </w:tc>
      </w:tr>
    </w:tbl>
    <w:p w14:paraId="76350A9D" w14:textId="77777777" w:rsidR="008606F4" w:rsidRDefault="008606F4" w:rsidP="00AA6BF8">
      <w:pPr>
        <w:ind w:firstLine="709"/>
        <w:jc w:val="both"/>
        <w:rPr>
          <w:rFonts w:ascii="Times New Roman" w:eastAsia="Times New Roman" w:hAnsi="Times New Roman" w:cs="Times New Roman"/>
          <w:color w:val="000000" w:themeColor="text1"/>
        </w:rPr>
      </w:pPr>
    </w:p>
    <w:p w14:paraId="5BC92038" w14:textId="67487308" w:rsidR="008606F4" w:rsidRDefault="00AA6BF8" w:rsidP="00AA6BF8">
      <w:pPr>
        <w:ind w:firstLine="70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Варто відзначити, що </w:t>
      </w:r>
      <w:r w:rsidR="006930DB" w:rsidRPr="008E06E4">
        <w:rPr>
          <w:rFonts w:ascii="Times New Roman" w:eastAsia="Times New Roman" w:hAnsi="Times New Roman" w:cs="Times New Roman"/>
          <w:color w:val="000000" w:themeColor="text1"/>
          <w:lang w:val="uk-UA"/>
        </w:rPr>
        <w:t xml:space="preserve">ДП «Медичні </w:t>
      </w:r>
      <w:r>
        <w:rPr>
          <w:rFonts w:ascii="Times New Roman" w:eastAsia="Times New Roman" w:hAnsi="Times New Roman" w:cs="Times New Roman"/>
          <w:color w:val="000000" w:themeColor="text1"/>
          <w:lang w:val="uk-UA"/>
        </w:rPr>
        <w:t>з</w:t>
      </w:r>
      <w:r w:rsidR="006930DB" w:rsidRPr="008E06E4">
        <w:rPr>
          <w:rFonts w:ascii="Times New Roman" w:eastAsia="Times New Roman" w:hAnsi="Times New Roman" w:cs="Times New Roman"/>
          <w:color w:val="000000" w:themeColor="text1"/>
          <w:lang w:val="uk-UA"/>
        </w:rPr>
        <w:t>акупівлі України» проводилися переговори з декількома виробниками</w:t>
      </w:r>
      <w:r>
        <w:rPr>
          <w:rFonts w:ascii="Times New Roman" w:eastAsia="Times New Roman" w:hAnsi="Times New Roman" w:cs="Times New Roman"/>
          <w:color w:val="000000" w:themeColor="text1"/>
          <w:lang w:val="uk-UA"/>
        </w:rPr>
        <w:t xml:space="preserve">. Така варіативність контрагентів, </w:t>
      </w:r>
      <w:r w:rsidR="006930DB" w:rsidRPr="008E06E4">
        <w:rPr>
          <w:rFonts w:ascii="Times New Roman" w:eastAsia="Times New Roman" w:hAnsi="Times New Roman" w:cs="Times New Roman"/>
          <w:color w:val="000000" w:themeColor="text1"/>
          <w:lang w:val="uk-UA"/>
        </w:rPr>
        <w:t>у свою чергу</w:t>
      </w:r>
      <w:r>
        <w:rPr>
          <w:rFonts w:ascii="Times New Roman" w:eastAsia="Times New Roman" w:hAnsi="Times New Roman" w:cs="Times New Roman"/>
          <w:color w:val="000000" w:themeColor="text1"/>
          <w:lang w:val="uk-UA"/>
        </w:rPr>
        <w:t>,</w:t>
      </w:r>
      <w:r w:rsidR="006930DB" w:rsidRPr="008E06E4">
        <w:rPr>
          <w:rFonts w:ascii="Times New Roman" w:eastAsia="Times New Roman" w:hAnsi="Times New Roman" w:cs="Times New Roman"/>
          <w:color w:val="000000" w:themeColor="text1"/>
          <w:lang w:val="uk-UA"/>
        </w:rPr>
        <w:t xml:space="preserve"> створює конкурентний тиск та відповідно позитивно впливає на зниження закупівельної ціни препаратів</w:t>
      </w:r>
      <w:r>
        <w:rPr>
          <w:rFonts w:ascii="Times New Roman" w:eastAsia="Times New Roman" w:hAnsi="Times New Roman" w:cs="Times New Roman"/>
          <w:color w:val="000000" w:themeColor="text1"/>
          <w:lang w:val="uk-UA"/>
        </w:rPr>
        <w:t>.</w:t>
      </w:r>
      <w:r w:rsidR="006930DB" w:rsidRPr="008E06E4">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Однак у</w:t>
      </w:r>
      <w:r w:rsidR="006930DB" w:rsidRPr="008E06E4">
        <w:rPr>
          <w:rFonts w:ascii="Times New Roman" w:eastAsia="Times New Roman" w:hAnsi="Times New Roman" w:cs="Times New Roman"/>
          <w:color w:val="000000" w:themeColor="text1"/>
          <w:lang w:val="uk-UA"/>
        </w:rPr>
        <w:t xml:space="preserve"> </w:t>
      </w:r>
      <w:r w:rsidR="00EF7091" w:rsidRPr="008E06E4">
        <w:rPr>
          <w:rFonts w:ascii="Times New Roman" w:eastAsia="Times New Roman" w:hAnsi="Times New Roman" w:cs="Times New Roman"/>
          <w:color w:val="000000" w:themeColor="text1"/>
          <w:lang w:val="uk-UA"/>
        </w:rPr>
        <w:t>зв’язку</w:t>
      </w:r>
      <w:r w:rsidR="006930DB" w:rsidRPr="008E06E4">
        <w:rPr>
          <w:rFonts w:ascii="Times New Roman" w:eastAsia="Times New Roman" w:hAnsi="Times New Roman" w:cs="Times New Roman"/>
          <w:color w:val="000000" w:themeColor="text1"/>
          <w:lang w:val="uk-UA"/>
        </w:rPr>
        <w:t xml:space="preserve"> з блокуванням з боку МОЗ повноцінної роботи підприємства та вимогою щодо прямого погодження таких договорів з МОЗ</w:t>
      </w:r>
      <w:r w:rsidR="00EF7091" w:rsidRPr="008E06E4">
        <w:rPr>
          <w:rFonts w:ascii="Times New Roman" w:eastAsia="Times New Roman" w:hAnsi="Times New Roman" w:cs="Times New Roman"/>
          <w:color w:val="000000" w:themeColor="text1"/>
          <w:lang w:val="uk-UA"/>
        </w:rPr>
        <w:t xml:space="preserve">, укладення аналогічних договорів з іншими постачальниками унеможливилось. </w:t>
      </w:r>
      <w:r w:rsidR="008606F4">
        <w:rPr>
          <w:rFonts w:ascii="Times New Roman" w:eastAsia="Times New Roman" w:hAnsi="Times New Roman" w:cs="Times New Roman"/>
          <w:color w:val="000000" w:themeColor="text1"/>
          <w:lang w:val="uk-UA"/>
        </w:rPr>
        <w:t xml:space="preserve">Окрім того, абсолютно непрозорим виглядає вибір МОЗ єдиного контрагента, з яким в результаті було укладено відповідний </w:t>
      </w:r>
      <w:r w:rsidR="008606F4">
        <w:rPr>
          <w:rFonts w:ascii="Times New Roman" w:eastAsia="Times New Roman" w:hAnsi="Times New Roman" w:cs="Times New Roman"/>
          <w:color w:val="000000" w:themeColor="text1"/>
          <w:lang w:val="uk-UA"/>
        </w:rPr>
        <w:lastRenderedPageBreak/>
        <w:t xml:space="preserve">договір про закупівлю вакцин: за якими критеріями та відповідно до яких чинників було відібрано даного контрагента. </w:t>
      </w:r>
    </w:p>
    <w:p w14:paraId="424D4BD3" w14:textId="260EF771" w:rsidR="001444C9" w:rsidRPr="00BB14E9" w:rsidRDefault="008606F4" w:rsidP="008E06E4">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uk-UA"/>
        </w:rPr>
        <w:t xml:space="preserve">Ситуація, що склалася, </w:t>
      </w:r>
      <w:r w:rsidR="00EF7091" w:rsidRPr="008E06E4">
        <w:rPr>
          <w:rFonts w:ascii="Times New Roman" w:eastAsia="Times New Roman" w:hAnsi="Times New Roman" w:cs="Times New Roman"/>
          <w:color w:val="000000" w:themeColor="text1"/>
          <w:lang w:val="uk-UA"/>
        </w:rPr>
        <w:t>тягне за собою суттєве обмеження</w:t>
      </w:r>
      <w:r w:rsidR="006930DB" w:rsidRPr="008E06E4">
        <w:rPr>
          <w:rFonts w:ascii="Times New Roman" w:eastAsia="Times New Roman" w:hAnsi="Times New Roman" w:cs="Times New Roman"/>
          <w:color w:val="000000" w:themeColor="text1"/>
          <w:lang w:val="uk-UA"/>
        </w:rPr>
        <w:t xml:space="preserve"> доступ</w:t>
      </w:r>
      <w:r w:rsidR="00EF7091" w:rsidRPr="008E06E4">
        <w:rPr>
          <w:rFonts w:ascii="Times New Roman" w:eastAsia="Times New Roman" w:hAnsi="Times New Roman" w:cs="Times New Roman"/>
          <w:color w:val="000000" w:themeColor="text1"/>
          <w:lang w:val="uk-UA"/>
        </w:rPr>
        <w:t>у</w:t>
      </w:r>
      <w:r w:rsidR="006930DB" w:rsidRPr="008E06E4">
        <w:rPr>
          <w:rFonts w:ascii="Times New Roman" w:eastAsia="Times New Roman" w:hAnsi="Times New Roman" w:cs="Times New Roman"/>
          <w:color w:val="000000" w:themeColor="text1"/>
          <w:lang w:val="uk-UA"/>
        </w:rPr>
        <w:t xml:space="preserve"> українців до вакцини</w:t>
      </w:r>
      <w:r>
        <w:rPr>
          <w:rFonts w:ascii="Times New Roman" w:eastAsia="Times New Roman" w:hAnsi="Times New Roman" w:cs="Times New Roman"/>
          <w:color w:val="000000" w:themeColor="text1"/>
          <w:lang w:val="uk-UA"/>
        </w:rPr>
        <w:t xml:space="preserve"> від </w:t>
      </w:r>
      <w:proofErr w:type="spellStart"/>
      <w:r>
        <w:rPr>
          <w:rFonts w:ascii="Times New Roman" w:eastAsia="Times New Roman" w:hAnsi="Times New Roman" w:cs="Times New Roman"/>
          <w:color w:val="000000" w:themeColor="text1"/>
          <w:lang w:val="uk-UA"/>
        </w:rPr>
        <w:t>коронавірусу</w:t>
      </w:r>
      <w:proofErr w:type="spellEnd"/>
      <w:r w:rsidR="00EF7091" w:rsidRPr="008E06E4">
        <w:rPr>
          <w:rFonts w:ascii="Times New Roman" w:eastAsia="Times New Roman" w:hAnsi="Times New Roman" w:cs="Times New Roman"/>
          <w:color w:val="000000" w:themeColor="text1"/>
          <w:lang w:val="uk-UA"/>
        </w:rPr>
        <w:t>: як</w:t>
      </w:r>
      <w:r w:rsidR="0076137B">
        <w:rPr>
          <w:rFonts w:ascii="Times New Roman" w:eastAsia="Times New Roman" w:hAnsi="Times New Roman" w:cs="Times New Roman"/>
          <w:color w:val="000000" w:themeColor="text1"/>
          <w:lang w:val="uk-UA"/>
        </w:rPr>
        <w:t xml:space="preserve"> у контексті</w:t>
      </w:r>
      <w:r w:rsidR="00EF7091" w:rsidRPr="008E06E4">
        <w:rPr>
          <w:rFonts w:ascii="Times New Roman" w:eastAsia="Times New Roman" w:hAnsi="Times New Roman" w:cs="Times New Roman"/>
          <w:color w:val="000000" w:themeColor="text1"/>
          <w:lang w:val="uk-UA"/>
        </w:rPr>
        <w:t xml:space="preserve"> </w:t>
      </w:r>
      <w:r w:rsidR="0076137B">
        <w:rPr>
          <w:rFonts w:ascii="Times New Roman" w:eastAsia="Times New Roman" w:hAnsi="Times New Roman" w:cs="Times New Roman"/>
          <w:color w:val="000000" w:themeColor="text1"/>
          <w:lang w:val="uk-UA"/>
        </w:rPr>
        <w:t>кількості вакцин</w:t>
      </w:r>
      <w:r w:rsidR="00EF7091" w:rsidRPr="008E06E4">
        <w:rPr>
          <w:rFonts w:ascii="Times New Roman" w:eastAsia="Times New Roman" w:hAnsi="Times New Roman" w:cs="Times New Roman"/>
          <w:color w:val="000000" w:themeColor="text1"/>
          <w:lang w:val="uk-UA"/>
        </w:rPr>
        <w:t>, що надійдуть до країни, так і за часом ї</w:t>
      </w:r>
      <w:r w:rsidR="0076137B">
        <w:rPr>
          <w:rFonts w:ascii="Times New Roman" w:eastAsia="Times New Roman" w:hAnsi="Times New Roman" w:cs="Times New Roman"/>
          <w:color w:val="000000" w:themeColor="text1"/>
          <w:lang w:val="uk-UA"/>
        </w:rPr>
        <w:t>х</w:t>
      </w:r>
      <w:r w:rsidR="00EF7091" w:rsidRPr="008E06E4">
        <w:rPr>
          <w:rFonts w:ascii="Times New Roman" w:eastAsia="Times New Roman" w:hAnsi="Times New Roman" w:cs="Times New Roman"/>
          <w:color w:val="000000" w:themeColor="text1"/>
          <w:lang w:val="uk-UA"/>
        </w:rPr>
        <w:t xml:space="preserve"> отримання. </w:t>
      </w:r>
    </w:p>
    <w:p w14:paraId="2A21453E" w14:textId="26ACF660" w:rsidR="0015033E" w:rsidRPr="008E06E4" w:rsidRDefault="008606F4" w:rsidP="008E06E4">
      <w:pPr>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Однак, окрім </w:t>
      </w:r>
      <w:r w:rsidR="00B13D11">
        <w:rPr>
          <w:rFonts w:ascii="Times New Roman" w:hAnsi="Times New Roman" w:cs="Times New Roman"/>
          <w:color w:val="000000" w:themeColor="text1"/>
          <w:lang w:val="uk-UA"/>
        </w:rPr>
        <w:t xml:space="preserve">зазначених </w:t>
      </w:r>
      <w:r>
        <w:rPr>
          <w:rFonts w:ascii="Times New Roman" w:hAnsi="Times New Roman" w:cs="Times New Roman"/>
          <w:color w:val="000000" w:themeColor="text1"/>
          <w:lang w:val="uk-UA"/>
        </w:rPr>
        <w:t>організаційно-політичних чинників, в</w:t>
      </w:r>
      <w:r w:rsidR="001444C9" w:rsidRPr="008E06E4">
        <w:rPr>
          <w:rFonts w:ascii="Times New Roman" w:hAnsi="Times New Roman" w:cs="Times New Roman"/>
          <w:color w:val="000000" w:themeColor="text1"/>
          <w:lang w:val="uk-UA"/>
        </w:rPr>
        <w:t>одночас необхідно наголосити на наступних проб</w:t>
      </w:r>
      <w:r w:rsidR="0015033E" w:rsidRPr="008E06E4">
        <w:rPr>
          <w:rFonts w:ascii="Times New Roman" w:hAnsi="Times New Roman" w:cs="Times New Roman"/>
          <w:color w:val="000000" w:themeColor="text1"/>
          <w:lang w:val="uk-UA"/>
        </w:rPr>
        <w:t>л</w:t>
      </w:r>
      <w:r w:rsidR="001444C9" w:rsidRPr="008E06E4">
        <w:rPr>
          <w:rFonts w:ascii="Times New Roman" w:hAnsi="Times New Roman" w:cs="Times New Roman"/>
          <w:color w:val="000000" w:themeColor="text1"/>
          <w:lang w:val="uk-UA"/>
        </w:rPr>
        <w:t>емних моментах, які м</w:t>
      </w:r>
      <w:r w:rsidR="0015033E" w:rsidRPr="008E06E4">
        <w:rPr>
          <w:rFonts w:ascii="Times New Roman" w:hAnsi="Times New Roman" w:cs="Times New Roman"/>
          <w:color w:val="000000" w:themeColor="text1"/>
          <w:lang w:val="uk-UA"/>
        </w:rPr>
        <w:t>о</w:t>
      </w:r>
      <w:r w:rsidR="001444C9" w:rsidRPr="008E06E4">
        <w:rPr>
          <w:rFonts w:ascii="Times New Roman" w:hAnsi="Times New Roman" w:cs="Times New Roman"/>
          <w:color w:val="000000" w:themeColor="text1"/>
          <w:lang w:val="uk-UA"/>
        </w:rPr>
        <w:t xml:space="preserve">жуть стати </w:t>
      </w:r>
      <w:r w:rsidR="0015033E" w:rsidRPr="008E06E4">
        <w:rPr>
          <w:rFonts w:ascii="Times New Roman" w:hAnsi="Times New Roman" w:cs="Times New Roman"/>
          <w:color w:val="000000" w:themeColor="text1"/>
          <w:lang w:val="uk-UA"/>
        </w:rPr>
        <w:t>бар’єром</w:t>
      </w:r>
      <w:r w:rsidR="001444C9" w:rsidRPr="008E06E4">
        <w:rPr>
          <w:rFonts w:ascii="Times New Roman" w:hAnsi="Times New Roman" w:cs="Times New Roman"/>
          <w:color w:val="000000" w:themeColor="text1"/>
          <w:lang w:val="uk-UA"/>
        </w:rPr>
        <w:t xml:space="preserve"> для </w:t>
      </w:r>
      <w:r w:rsidR="0015033E" w:rsidRPr="008E06E4">
        <w:rPr>
          <w:rFonts w:ascii="Times New Roman" w:hAnsi="Times New Roman" w:cs="Times New Roman"/>
          <w:color w:val="000000" w:themeColor="text1"/>
          <w:lang w:val="uk-UA"/>
        </w:rPr>
        <w:t xml:space="preserve">появи в Україні вакцин від </w:t>
      </w:r>
      <w:r w:rsidR="0015033E" w:rsidRPr="008606F4">
        <w:rPr>
          <w:rFonts w:ascii="Times New Roman" w:hAnsi="Times New Roman" w:cs="Times New Roman"/>
          <w:color w:val="000000" w:themeColor="text1"/>
        </w:rPr>
        <w:t xml:space="preserve">COVID-19 </w:t>
      </w:r>
      <w:r w:rsidR="0015033E" w:rsidRPr="008E06E4">
        <w:rPr>
          <w:rFonts w:ascii="Times New Roman" w:hAnsi="Times New Roman" w:cs="Times New Roman"/>
          <w:color w:val="000000" w:themeColor="text1"/>
          <w:lang w:val="uk-UA"/>
        </w:rPr>
        <w:t>та забезпечення швидкої й ефективної імунізації населення.</w:t>
      </w:r>
    </w:p>
    <w:p w14:paraId="55B9FA11" w14:textId="77777777" w:rsidR="0015033E" w:rsidRPr="008E06E4" w:rsidRDefault="0015033E" w:rsidP="008E06E4">
      <w:pPr>
        <w:ind w:firstLine="709"/>
        <w:jc w:val="both"/>
        <w:rPr>
          <w:rFonts w:ascii="Times New Roman" w:hAnsi="Times New Roman" w:cs="Times New Roman"/>
          <w:color w:val="000000" w:themeColor="text1"/>
          <w:lang w:val="uk-UA"/>
        </w:rPr>
      </w:pPr>
    </w:p>
    <w:p w14:paraId="6AAC1D26" w14:textId="77777777" w:rsidR="0015033E" w:rsidRPr="008E06E4" w:rsidRDefault="0015033E" w:rsidP="008E06E4">
      <w:pPr>
        <w:pStyle w:val="ListParagraph"/>
        <w:numPr>
          <w:ilvl w:val="0"/>
          <w:numId w:val="2"/>
        </w:numPr>
        <w:ind w:left="0" w:firstLine="709"/>
        <w:jc w:val="both"/>
        <w:rPr>
          <w:rFonts w:ascii="Times New Roman" w:hAnsi="Times New Roman" w:cs="Times New Roman"/>
          <w:b/>
          <w:bCs/>
          <w:iCs/>
          <w:color w:val="000000" w:themeColor="text1"/>
          <w:lang w:val="uk-UA"/>
        </w:rPr>
      </w:pPr>
      <w:r w:rsidRPr="008E06E4">
        <w:rPr>
          <w:rFonts w:ascii="Times New Roman" w:hAnsi="Times New Roman" w:cs="Times New Roman"/>
          <w:b/>
          <w:bCs/>
          <w:iCs/>
          <w:color w:val="000000" w:themeColor="text1"/>
          <w:lang w:val="uk-UA"/>
        </w:rPr>
        <w:t>Державний бюджет</w:t>
      </w:r>
    </w:p>
    <w:p w14:paraId="752D935D" w14:textId="0CB24C48" w:rsidR="0015033E" w:rsidRPr="008E06E4" w:rsidRDefault="0015033E" w:rsidP="008E06E4">
      <w:pPr>
        <w:pStyle w:val="ListParagraph"/>
        <w:numPr>
          <w:ilvl w:val="1"/>
          <w:numId w:val="2"/>
        </w:numPr>
        <w:ind w:left="0" w:firstLine="709"/>
        <w:jc w:val="both"/>
        <w:rPr>
          <w:rFonts w:ascii="Times New Roman" w:eastAsia="Times New Roman" w:hAnsi="Times New Roman" w:cs="Times New Roman"/>
          <w:iCs/>
          <w:color w:val="000000" w:themeColor="text1"/>
          <w:lang w:val="uk-UA" w:eastAsia="uk-UA"/>
        </w:rPr>
      </w:pPr>
      <w:r w:rsidRPr="008E06E4">
        <w:rPr>
          <w:rFonts w:ascii="Times New Roman" w:hAnsi="Times New Roman" w:cs="Times New Roman"/>
          <w:iCs/>
          <w:color w:val="000000" w:themeColor="text1"/>
        </w:rPr>
        <w:t>Державний бюджет України наразі передбачає додаткову  окрему статтю - «</w:t>
      </w:r>
      <w:r w:rsidRPr="008E06E4">
        <w:rPr>
          <w:rFonts w:ascii="Times New Roman" w:eastAsia="Times New Roman" w:hAnsi="Times New Roman" w:cs="Times New Roman"/>
          <w:iCs/>
          <w:color w:val="000000" w:themeColor="text1"/>
          <w:lang w:eastAsia="uk-UA"/>
        </w:rPr>
        <w:t>Проведення вакцинації населення від гострої респіраторної хвороби COVID-19, спричиненої коронавірусом SARS-CoV-2», на яку виділено 2,6 млрд грн понад бюджетні видатки Міністерства охорони здоров’я</w:t>
      </w:r>
      <w:r w:rsidRPr="008E06E4">
        <w:rPr>
          <w:rFonts w:ascii="Times New Roman" w:eastAsia="Times New Roman" w:hAnsi="Times New Roman" w:cs="Times New Roman"/>
          <w:iCs/>
          <w:color w:val="000000" w:themeColor="text1"/>
          <w:lang w:val="uk-UA" w:eastAsia="uk-UA"/>
        </w:rPr>
        <w:t xml:space="preserve">. Однак </w:t>
      </w:r>
      <w:r w:rsidRPr="008E06E4">
        <w:rPr>
          <w:rFonts w:ascii="Times New Roman" w:eastAsia="Times New Roman" w:hAnsi="Times New Roman" w:cs="Times New Roman"/>
          <w:iCs/>
          <w:color w:val="000000" w:themeColor="text1"/>
          <w:lang w:eastAsia="uk-UA"/>
        </w:rPr>
        <w:t xml:space="preserve"> </w:t>
      </w:r>
      <w:r w:rsidRPr="008E06E4">
        <w:rPr>
          <w:rFonts w:ascii="Times New Roman" w:eastAsia="Times New Roman" w:hAnsi="Times New Roman" w:cs="Times New Roman"/>
          <w:iCs/>
          <w:color w:val="000000" w:themeColor="text1"/>
          <w:lang w:val="uk-UA" w:eastAsia="uk-UA"/>
        </w:rPr>
        <w:t>я</w:t>
      </w:r>
      <w:r w:rsidRPr="008E06E4">
        <w:rPr>
          <w:rFonts w:ascii="Times New Roman" w:hAnsi="Times New Roman" w:cs="Times New Roman"/>
          <w:iCs/>
          <w:color w:val="000000" w:themeColor="text1"/>
        </w:rPr>
        <w:t>к і в 2020 році  з так званим «ковідним фондом»  в Державному бюджеті на 2021 рік не визначено</w:t>
      </w:r>
      <w:r w:rsidRPr="008E06E4">
        <w:rPr>
          <w:rFonts w:ascii="Times New Roman" w:hAnsi="Times New Roman" w:cs="Times New Roman"/>
          <w:iCs/>
          <w:color w:val="000000" w:themeColor="text1"/>
          <w:lang w:val="uk-UA"/>
        </w:rPr>
        <w:t>,</w:t>
      </w:r>
      <w:r w:rsidRPr="008E06E4">
        <w:rPr>
          <w:rFonts w:ascii="Times New Roman" w:hAnsi="Times New Roman" w:cs="Times New Roman"/>
          <w:iCs/>
          <w:color w:val="000000" w:themeColor="text1"/>
        </w:rPr>
        <w:t xml:space="preserve"> на що конкретно мають бути витрачені </w:t>
      </w:r>
      <w:r w:rsidRPr="008E06E4">
        <w:rPr>
          <w:rFonts w:ascii="Times New Roman" w:hAnsi="Times New Roman" w:cs="Times New Roman"/>
          <w:iCs/>
          <w:color w:val="000000" w:themeColor="text1"/>
          <w:lang w:val="uk-UA"/>
        </w:rPr>
        <w:t xml:space="preserve">ці </w:t>
      </w:r>
      <w:r w:rsidRPr="008E06E4">
        <w:rPr>
          <w:rFonts w:ascii="Times New Roman" w:hAnsi="Times New Roman" w:cs="Times New Roman"/>
          <w:iCs/>
          <w:color w:val="000000" w:themeColor="text1"/>
        </w:rPr>
        <w:t xml:space="preserve">кошти в сумі  </w:t>
      </w:r>
      <w:r w:rsidRPr="008E06E4">
        <w:rPr>
          <w:rFonts w:ascii="Times New Roman" w:eastAsia="Times New Roman" w:hAnsi="Times New Roman" w:cs="Times New Roman"/>
          <w:iCs/>
          <w:color w:val="000000" w:themeColor="text1"/>
          <w:lang w:eastAsia="uk-UA"/>
        </w:rPr>
        <w:t>2,6 млрд.</w:t>
      </w:r>
      <w:r w:rsidRPr="008E06E4">
        <w:rPr>
          <w:rFonts w:ascii="Times New Roman" w:eastAsia="Times New Roman" w:hAnsi="Times New Roman" w:cs="Times New Roman"/>
          <w:iCs/>
          <w:color w:val="000000" w:themeColor="text1"/>
          <w:lang w:val="uk-UA" w:eastAsia="uk-UA"/>
        </w:rPr>
        <w:t xml:space="preserve"> </w:t>
      </w:r>
    </w:p>
    <w:p w14:paraId="27D4EEF6" w14:textId="4EE815BC" w:rsidR="0015033E" w:rsidRPr="008E06E4" w:rsidRDefault="0015033E" w:rsidP="008E06E4">
      <w:pPr>
        <w:pStyle w:val="ListParagraph"/>
        <w:numPr>
          <w:ilvl w:val="1"/>
          <w:numId w:val="2"/>
        </w:numPr>
        <w:ind w:left="0" w:firstLine="709"/>
        <w:jc w:val="both"/>
        <w:rPr>
          <w:rFonts w:ascii="Times New Roman" w:hAnsi="Times New Roman" w:cs="Times New Roman"/>
          <w:iCs/>
          <w:color w:val="000000" w:themeColor="text1"/>
          <w:lang w:val="uk-UA"/>
        </w:rPr>
      </w:pPr>
      <w:r w:rsidRPr="008E06E4">
        <w:rPr>
          <w:rFonts w:ascii="Times New Roman" w:hAnsi="Times New Roman" w:cs="Times New Roman"/>
          <w:iCs/>
          <w:color w:val="000000" w:themeColor="text1"/>
        </w:rPr>
        <w:t>Програмою медичних гарантій досі не передбачено окремих пакетів на вакцинацію від коронавірусу SARS-CoV-2, однак з огляду на  Дорожню карту з впровадження вакцини від гострої респіраторної хвороби COVID-19, спричиненої коронавірусом SARS-CoV-2, і проведення масової вакцинації у відповідь на пандемію COVID-19 в Україні у 2021-2022 роках МОЗ такий пакет технічно має бути, адже подібне щеплення не входить до Календаря щеплень і  не покривається жодним пакетом медичних послуг</w:t>
      </w:r>
      <w:r w:rsidRPr="008E06E4">
        <w:rPr>
          <w:rStyle w:val="FootnoteReference"/>
          <w:rFonts w:ascii="Times New Roman" w:hAnsi="Times New Roman" w:cs="Times New Roman"/>
          <w:iCs/>
          <w:color w:val="000000" w:themeColor="text1"/>
        </w:rPr>
        <w:footnoteReference w:id="2"/>
      </w:r>
      <w:r w:rsidRPr="008E06E4">
        <w:rPr>
          <w:rFonts w:ascii="Times New Roman" w:hAnsi="Times New Roman" w:cs="Times New Roman"/>
          <w:iCs/>
          <w:color w:val="000000" w:themeColor="text1"/>
        </w:rPr>
        <w:t>.</w:t>
      </w:r>
      <w:r w:rsidRPr="008E06E4">
        <w:rPr>
          <w:rFonts w:ascii="Times New Roman" w:hAnsi="Times New Roman" w:cs="Times New Roman"/>
          <w:iCs/>
          <w:color w:val="000000" w:themeColor="text1"/>
          <w:lang w:val="uk-UA"/>
        </w:rPr>
        <w:t xml:space="preserve"> </w:t>
      </w:r>
    </w:p>
    <w:p w14:paraId="674D51C8" w14:textId="6A4B4B59" w:rsidR="0015033E" w:rsidRPr="008E06E4" w:rsidRDefault="0015033E" w:rsidP="008E06E4">
      <w:pPr>
        <w:pStyle w:val="ListParagraph"/>
        <w:numPr>
          <w:ilvl w:val="1"/>
          <w:numId w:val="2"/>
        </w:numPr>
        <w:ind w:left="0" w:firstLine="709"/>
        <w:jc w:val="both"/>
        <w:rPr>
          <w:rFonts w:ascii="Times New Roman" w:hAnsi="Times New Roman" w:cs="Times New Roman"/>
          <w:iCs/>
          <w:color w:val="000000" w:themeColor="text1"/>
          <w:lang w:val="uk-UA"/>
        </w:rPr>
      </w:pPr>
      <w:r w:rsidRPr="008E06E4">
        <w:rPr>
          <w:rFonts w:ascii="Times New Roman" w:eastAsia="Times New Roman" w:hAnsi="Times New Roman" w:cs="Times New Roman"/>
          <w:iCs/>
          <w:color w:val="000000" w:themeColor="text1"/>
          <w:lang w:eastAsia="uk-UA"/>
        </w:rPr>
        <w:t xml:space="preserve">Державний бюджет України сформовано без урахування  фінансування </w:t>
      </w:r>
      <w:r w:rsidRPr="008E06E4">
        <w:rPr>
          <w:rFonts w:ascii="Times New Roman" w:hAnsi="Times New Roman" w:cs="Times New Roman"/>
          <w:iCs/>
          <w:color w:val="000000" w:themeColor="text1"/>
        </w:rPr>
        <w:t>Пакету медичних послуг  з вакцинації від коронавірусу SARS-CoV-2</w:t>
      </w:r>
      <w:r w:rsidRPr="008E06E4">
        <w:rPr>
          <w:rFonts w:ascii="Times New Roman" w:hAnsi="Times New Roman" w:cs="Times New Roman"/>
          <w:iCs/>
          <w:color w:val="000000" w:themeColor="text1"/>
          <w:lang w:val="uk-UA"/>
        </w:rPr>
        <w:t xml:space="preserve">. </w:t>
      </w:r>
    </w:p>
    <w:p w14:paraId="50994068" w14:textId="0CBC1BB0" w:rsidR="0015033E" w:rsidRPr="008E06E4" w:rsidRDefault="0015033E" w:rsidP="008E06E4">
      <w:pPr>
        <w:pStyle w:val="ListParagraph"/>
        <w:numPr>
          <w:ilvl w:val="1"/>
          <w:numId w:val="2"/>
        </w:numPr>
        <w:ind w:left="0" w:firstLine="709"/>
        <w:jc w:val="both"/>
        <w:rPr>
          <w:rFonts w:ascii="Times New Roman" w:eastAsia="Times New Roman" w:hAnsi="Times New Roman" w:cs="Times New Roman"/>
          <w:iCs/>
          <w:color w:val="000000" w:themeColor="text1"/>
          <w:lang w:eastAsia="uk-UA"/>
        </w:rPr>
      </w:pPr>
      <w:r w:rsidRPr="008E06E4">
        <w:rPr>
          <w:rFonts w:ascii="Times New Roman" w:hAnsi="Times New Roman" w:cs="Times New Roman"/>
          <w:iCs/>
          <w:color w:val="000000" w:themeColor="text1"/>
          <w:lang w:val="uk-UA"/>
        </w:rPr>
        <w:t xml:space="preserve">Також </w:t>
      </w:r>
      <w:r w:rsidRPr="008E06E4">
        <w:rPr>
          <w:rFonts w:ascii="Times New Roman" w:eastAsia="Times New Roman" w:hAnsi="Times New Roman" w:cs="Times New Roman"/>
          <w:iCs/>
          <w:color w:val="000000" w:themeColor="text1"/>
          <w:lang w:val="uk-UA" w:eastAsia="uk-UA"/>
        </w:rPr>
        <w:t>в</w:t>
      </w:r>
      <w:r w:rsidRPr="008E06E4">
        <w:rPr>
          <w:rFonts w:ascii="Times New Roman" w:eastAsia="Times New Roman" w:hAnsi="Times New Roman" w:cs="Times New Roman"/>
          <w:iCs/>
          <w:color w:val="000000" w:themeColor="text1"/>
          <w:lang w:eastAsia="uk-UA"/>
        </w:rPr>
        <w:t>ідсутнє нормативне регулювання розподілу та використання вакцин, отриманих з/за рахунок інших джерел ніж державні кошти.</w:t>
      </w:r>
    </w:p>
    <w:p w14:paraId="4B3A40EB" w14:textId="77777777" w:rsidR="0015033E" w:rsidRPr="008E06E4" w:rsidRDefault="0015033E" w:rsidP="008E06E4">
      <w:pPr>
        <w:ind w:firstLine="709"/>
        <w:jc w:val="both"/>
        <w:rPr>
          <w:rFonts w:ascii="Times New Roman" w:hAnsi="Times New Roman" w:cs="Times New Roman"/>
          <w:b/>
          <w:i/>
          <w:color w:val="000000" w:themeColor="text1"/>
        </w:rPr>
      </w:pPr>
      <w:r w:rsidRPr="008E06E4">
        <w:rPr>
          <w:rFonts w:ascii="Times New Roman" w:hAnsi="Times New Roman" w:cs="Times New Roman"/>
          <w:b/>
          <w:i/>
          <w:color w:val="000000" w:themeColor="text1"/>
        </w:rPr>
        <w:t xml:space="preserve">      </w:t>
      </w:r>
      <w:r w:rsidRPr="008E06E4">
        <w:rPr>
          <w:rFonts w:ascii="Times New Roman" w:hAnsi="Times New Roman" w:cs="Times New Roman"/>
          <w:b/>
          <w:i/>
          <w:color w:val="000000" w:themeColor="text1"/>
          <w:u w:val="single"/>
        </w:rPr>
        <w:t>Пропозиції щодо вирішення</w:t>
      </w:r>
      <w:r w:rsidRPr="008E06E4">
        <w:rPr>
          <w:rFonts w:ascii="Times New Roman" w:hAnsi="Times New Roman" w:cs="Times New Roman"/>
          <w:b/>
          <w:i/>
          <w:color w:val="000000" w:themeColor="text1"/>
        </w:rPr>
        <w:t>:</w:t>
      </w:r>
    </w:p>
    <w:p w14:paraId="14D95363" w14:textId="77777777" w:rsidR="0015033E" w:rsidRPr="008E06E4" w:rsidRDefault="0015033E" w:rsidP="008E06E4">
      <w:pPr>
        <w:pStyle w:val="ListParagraph"/>
        <w:numPr>
          <w:ilvl w:val="0"/>
          <w:numId w:val="6"/>
        </w:numPr>
        <w:spacing w:after="160" w:line="259" w:lineRule="auto"/>
        <w:ind w:left="0" w:firstLine="709"/>
        <w:jc w:val="both"/>
        <w:rPr>
          <w:rFonts w:ascii="Times New Roman" w:hAnsi="Times New Roman" w:cs="Times New Roman"/>
          <w:i/>
          <w:color w:val="000000" w:themeColor="text1"/>
        </w:rPr>
      </w:pPr>
      <w:r w:rsidRPr="008E06E4">
        <w:rPr>
          <w:rFonts w:ascii="Times New Roman" w:hAnsi="Times New Roman" w:cs="Times New Roman"/>
          <w:i/>
          <w:color w:val="000000" w:themeColor="text1"/>
        </w:rPr>
        <w:t xml:space="preserve">До бюджетної програми Державного бюджету КПКВК 2301270, що передбачає </w:t>
      </w:r>
      <w:r w:rsidRPr="008E06E4">
        <w:rPr>
          <w:rFonts w:ascii="Times New Roman" w:eastAsia="Times New Roman" w:hAnsi="Times New Roman" w:cs="Times New Roman"/>
          <w:i/>
          <w:color w:val="000000" w:themeColor="text1"/>
          <w:lang w:eastAsia="uk-UA"/>
        </w:rPr>
        <w:t xml:space="preserve">Міністерству охорони здоров’я </w:t>
      </w:r>
      <w:r w:rsidRPr="008E06E4">
        <w:rPr>
          <w:rFonts w:ascii="Times New Roman" w:hAnsi="Times New Roman" w:cs="Times New Roman"/>
          <w:i/>
          <w:color w:val="000000" w:themeColor="text1"/>
        </w:rPr>
        <w:t>2</w:t>
      </w:r>
      <w:r w:rsidRPr="008E06E4">
        <w:rPr>
          <w:rFonts w:ascii="Times New Roman" w:eastAsia="Times New Roman" w:hAnsi="Times New Roman" w:cs="Times New Roman"/>
          <w:i/>
          <w:color w:val="000000" w:themeColor="text1"/>
          <w:lang w:eastAsia="uk-UA"/>
        </w:rPr>
        <w:t xml:space="preserve">,6 млрд грн для проведення вакцинації населення від гострої респіраторної хвороби COVID-19, спричиненої коронавірусом SARS-CoV-2, має бути розроблений паспорт бюджетної програми, що визначатиме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w:t>
      </w:r>
    </w:p>
    <w:p w14:paraId="7060B289" w14:textId="77777777" w:rsidR="0015033E" w:rsidRPr="008E06E4" w:rsidRDefault="0015033E" w:rsidP="008E06E4">
      <w:pPr>
        <w:pStyle w:val="ListParagraph"/>
        <w:numPr>
          <w:ilvl w:val="0"/>
          <w:numId w:val="6"/>
        </w:numPr>
        <w:spacing w:after="160" w:line="259" w:lineRule="auto"/>
        <w:ind w:left="0" w:firstLine="709"/>
        <w:jc w:val="both"/>
        <w:rPr>
          <w:rFonts w:ascii="Times New Roman" w:hAnsi="Times New Roman" w:cs="Times New Roman"/>
          <w:i/>
          <w:color w:val="000000" w:themeColor="text1"/>
        </w:rPr>
      </w:pPr>
      <w:r w:rsidRPr="008E06E4">
        <w:rPr>
          <w:rFonts w:ascii="Times New Roman" w:hAnsi="Times New Roman" w:cs="Times New Roman"/>
          <w:i/>
          <w:color w:val="000000" w:themeColor="text1"/>
        </w:rPr>
        <w:t xml:space="preserve">Програма медичних гарантій на 2021 має передбачати додаткову оплату/стимули для забезпечення медичної послуги з вакцинації груп ризику від коронавірусної хвороби SARS-CoV-2. У разі масової вакцинації населення проти </w:t>
      </w:r>
      <w:r w:rsidRPr="008E06E4">
        <w:rPr>
          <w:rFonts w:ascii="Times New Roman" w:eastAsia="Times New Roman" w:hAnsi="Times New Roman" w:cs="Times New Roman"/>
          <w:i/>
          <w:color w:val="000000" w:themeColor="text1"/>
          <w:lang w:eastAsia="uk-UA"/>
        </w:rPr>
        <w:t>COVID-19</w:t>
      </w:r>
      <w:r w:rsidRPr="008E06E4">
        <w:rPr>
          <w:rFonts w:ascii="Times New Roman" w:hAnsi="Times New Roman" w:cs="Times New Roman"/>
          <w:i/>
          <w:color w:val="000000" w:themeColor="text1"/>
        </w:rPr>
        <w:t xml:space="preserve"> необхідно забезпечити можливість залучення якомога більшої кількості надавачів медичної допомоги для більшого охоплення населення послугою щеплення. </w:t>
      </w:r>
    </w:p>
    <w:p w14:paraId="48AE2D1A" w14:textId="77777777" w:rsidR="0015033E" w:rsidRPr="008E06E4" w:rsidRDefault="0015033E" w:rsidP="008E06E4">
      <w:pPr>
        <w:pStyle w:val="ListParagraph"/>
        <w:numPr>
          <w:ilvl w:val="0"/>
          <w:numId w:val="6"/>
        </w:numPr>
        <w:spacing w:after="160" w:line="259" w:lineRule="auto"/>
        <w:ind w:left="0" w:firstLine="709"/>
        <w:jc w:val="both"/>
        <w:rPr>
          <w:rFonts w:ascii="Times New Roman" w:hAnsi="Times New Roman" w:cs="Times New Roman"/>
          <w:i/>
          <w:color w:val="000000" w:themeColor="text1"/>
        </w:rPr>
      </w:pPr>
      <w:r w:rsidRPr="008E06E4">
        <w:rPr>
          <w:rFonts w:ascii="Times New Roman" w:hAnsi="Times New Roman" w:cs="Times New Roman"/>
          <w:i/>
          <w:color w:val="000000" w:themeColor="text1"/>
        </w:rPr>
        <w:t xml:space="preserve"> Державний бюджет 2021 року має бути збільшений на суму, необхідну для додаткового фінансування послуги імунізації проти </w:t>
      </w:r>
      <w:r w:rsidRPr="008E06E4">
        <w:rPr>
          <w:rFonts w:ascii="Times New Roman" w:eastAsia="Times New Roman" w:hAnsi="Times New Roman" w:cs="Times New Roman"/>
          <w:i/>
          <w:color w:val="000000" w:themeColor="text1"/>
          <w:lang w:eastAsia="uk-UA"/>
        </w:rPr>
        <w:t>COVID-19</w:t>
      </w:r>
      <w:r w:rsidRPr="008E06E4">
        <w:rPr>
          <w:rFonts w:ascii="Times New Roman" w:hAnsi="Times New Roman" w:cs="Times New Roman"/>
          <w:i/>
          <w:color w:val="000000" w:themeColor="text1"/>
        </w:rPr>
        <w:t>.</w:t>
      </w:r>
    </w:p>
    <w:p w14:paraId="5D0517AF" w14:textId="5CFE8D52" w:rsidR="0015033E" w:rsidRPr="008E06E4" w:rsidRDefault="0015033E" w:rsidP="008E06E4">
      <w:pPr>
        <w:pStyle w:val="ListParagraph"/>
        <w:numPr>
          <w:ilvl w:val="0"/>
          <w:numId w:val="6"/>
        </w:numPr>
        <w:spacing w:after="160" w:line="259" w:lineRule="auto"/>
        <w:ind w:left="0" w:firstLine="709"/>
        <w:jc w:val="both"/>
        <w:rPr>
          <w:rFonts w:ascii="Times New Roman" w:hAnsi="Times New Roman" w:cs="Times New Roman"/>
          <w:i/>
          <w:color w:val="000000" w:themeColor="text1"/>
        </w:rPr>
      </w:pPr>
      <w:r w:rsidRPr="008E06E4">
        <w:rPr>
          <w:rFonts w:ascii="Times New Roman" w:hAnsi="Times New Roman" w:cs="Times New Roman"/>
          <w:i/>
          <w:color w:val="000000" w:themeColor="text1"/>
        </w:rPr>
        <w:lastRenderedPageBreak/>
        <w:t xml:space="preserve">Має бути розроблений нормативний акт або доопрацьована </w:t>
      </w:r>
      <w:r w:rsidRPr="008E06E4">
        <w:rPr>
          <w:rFonts w:ascii="Times New Roman" w:eastAsia="Times New Roman" w:hAnsi="Times New Roman" w:cs="Times New Roman"/>
          <w:i/>
          <w:color w:val="000000" w:themeColor="text1"/>
          <w:lang w:eastAsia="uk-UA"/>
        </w:rPr>
        <w:t>Постанова Кабінету Міністрів «</w:t>
      </w:r>
      <w:r w:rsidRPr="008E06E4">
        <w:rPr>
          <w:rFonts w:ascii="Times New Roman" w:hAnsi="Times New Roman" w:cs="Times New Roman"/>
          <w:bCs/>
          <w:i/>
          <w:color w:val="000000" w:themeColor="text1"/>
          <w:shd w:val="clear" w:color="auto" w:fill="FFFFFF"/>
        </w:rPr>
        <w:t xml:space="preserve">Про затвердження Порядку використання коштів, передбачених у державному бюджеті для виконання програм та здійснення централізованих заходів з охорони здоров'я» від 17 березня 2011 р. № 298 та </w:t>
      </w:r>
      <w:r w:rsidRPr="008E06E4">
        <w:rPr>
          <w:rFonts w:ascii="Times New Roman" w:eastAsia="Times New Roman" w:hAnsi="Times New Roman" w:cs="Times New Roman"/>
          <w:i/>
          <w:color w:val="000000" w:themeColor="text1"/>
          <w:lang w:eastAsia="uk-UA"/>
        </w:rPr>
        <w:t xml:space="preserve">Наказ МОЗ  «Про затвердження Порядку </w:t>
      </w:r>
      <w:r w:rsidRPr="008E06E4">
        <w:rPr>
          <w:rStyle w:val="rvts23"/>
          <w:rFonts w:ascii="Times New Roman" w:hAnsi="Times New Roman" w:cs="Times New Roman"/>
          <w:bCs/>
          <w:i/>
          <w:color w:val="000000" w:themeColor="text1"/>
          <w:shd w:val="clear" w:color="auto" w:fill="FFFFFF"/>
        </w:rPr>
        <w:t>розподілу та передачі імунобіологічних препаратів (вакцин) та медичних виробів, які використовуються для профілактичних щеплень</w:t>
      </w:r>
      <w:r w:rsidRPr="008E06E4">
        <w:rPr>
          <w:rFonts w:ascii="Times New Roman" w:hAnsi="Times New Roman" w:cs="Times New Roman"/>
          <w:bCs/>
          <w:i/>
          <w:color w:val="000000" w:themeColor="text1"/>
          <w:shd w:val="clear" w:color="auto" w:fill="FFFFFF"/>
        </w:rPr>
        <w:t>» від 27 лютого 2019 року № 473</w:t>
      </w:r>
      <w:r w:rsidRPr="008E06E4">
        <w:rPr>
          <w:rFonts w:ascii="Times New Roman" w:hAnsi="Times New Roman" w:cs="Times New Roman"/>
          <w:bCs/>
          <w:color w:val="000000" w:themeColor="text1"/>
          <w:shd w:val="clear" w:color="auto" w:fill="FFFFFF"/>
        </w:rPr>
        <w:t xml:space="preserve"> </w:t>
      </w:r>
      <w:r w:rsidRPr="008E06E4">
        <w:rPr>
          <w:rFonts w:ascii="Times New Roman" w:hAnsi="Times New Roman" w:cs="Times New Roman"/>
          <w:bCs/>
          <w:i/>
          <w:color w:val="000000" w:themeColor="text1"/>
          <w:shd w:val="clear" w:color="auto" w:fill="FFFFFF"/>
        </w:rPr>
        <w:t xml:space="preserve"> в частині </w:t>
      </w:r>
      <w:r w:rsidRPr="008E06E4">
        <w:rPr>
          <w:rFonts w:ascii="Times New Roman" w:eastAsia="Times New Roman" w:hAnsi="Times New Roman" w:cs="Times New Roman"/>
          <w:i/>
          <w:color w:val="000000" w:themeColor="text1"/>
          <w:lang w:eastAsia="uk-UA"/>
        </w:rPr>
        <w:t xml:space="preserve">регулювання розподілу та використання вакцин і доцільно було в рамках такого нормативного регулювання передбачити реєстр вакцинованих осіб </w:t>
      </w:r>
      <w:r w:rsidRPr="008E06E4">
        <w:rPr>
          <w:rFonts w:ascii="Times New Roman" w:hAnsi="Times New Roman" w:cs="Times New Roman"/>
          <w:i/>
          <w:color w:val="000000" w:themeColor="text1"/>
        </w:rPr>
        <w:t>від коронавірусної хвороби SARS-CoV-2.</w:t>
      </w:r>
    </w:p>
    <w:p w14:paraId="2C807C8D" w14:textId="77777777" w:rsidR="0015033E" w:rsidRPr="008E06E4" w:rsidRDefault="0015033E" w:rsidP="008E06E4">
      <w:pPr>
        <w:pStyle w:val="ListParagraph"/>
        <w:spacing w:after="160" w:line="259" w:lineRule="auto"/>
        <w:ind w:left="681" w:firstLine="709"/>
        <w:jc w:val="both"/>
        <w:rPr>
          <w:rFonts w:ascii="Times New Roman" w:hAnsi="Times New Roman" w:cs="Times New Roman"/>
          <w:i/>
          <w:color w:val="000000" w:themeColor="text1"/>
        </w:rPr>
      </w:pPr>
    </w:p>
    <w:p w14:paraId="2438E899" w14:textId="11C08EB2" w:rsidR="0015033E" w:rsidRPr="008E06E4" w:rsidRDefault="0015033E" w:rsidP="008E06E4">
      <w:pPr>
        <w:pStyle w:val="ListParagraph"/>
        <w:numPr>
          <w:ilvl w:val="0"/>
          <w:numId w:val="2"/>
        </w:numPr>
        <w:ind w:left="0" w:firstLine="709"/>
        <w:jc w:val="both"/>
        <w:rPr>
          <w:rFonts w:ascii="Times New Roman" w:hAnsi="Times New Roman" w:cs="Times New Roman"/>
          <w:b/>
          <w:bCs/>
          <w:color w:val="000000" w:themeColor="text1"/>
        </w:rPr>
      </w:pPr>
      <w:r w:rsidRPr="008E06E4">
        <w:rPr>
          <w:rFonts w:ascii="Times New Roman" w:hAnsi="Times New Roman" w:cs="Times New Roman"/>
          <w:b/>
          <w:bCs/>
          <w:color w:val="000000" w:themeColor="text1"/>
          <w:lang w:val="uk-UA"/>
        </w:rPr>
        <w:t>Визначення потреби</w:t>
      </w:r>
      <w:r w:rsidR="008E06E4" w:rsidRPr="008E06E4">
        <w:rPr>
          <w:rFonts w:ascii="Times New Roman" w:hAnsi="Times New Roman" w:cs="Times New Roman"/>
          <w:b/>
          <w:bCs/>
          <w:color w:val="000000" w:themeColor="text1"/>
          <w:lang w:val="uk-UA"/>
        </w:rPr>
        <w:t xml:space="preserve"> та цільових груп для вакцинації</w:t>
      </w:r>
    </w:p>
    <w:p w14:paraId="36400515" w14:textId="796FCC7A" w:rsidR="0015033E" w:rsidRPr="008E06E4" w:rsidRDefault="0015033E" w:rsidP="008E06E4">
      <w:pPr>
        <w:ind w:firstLine="709"/>
        <w:jc w:val="both"/>
        <w:rPr>
          <w:rFonts w:ascii="Times New Roman" w:hAnsi="Times New Roman" w:cs="Times New Roman"/>
          <w:color w:val="000000" w:themeColor="text1"/>
        </w:rPr>
      </w:pPr>
      <w:r w:rsidRPr="008E06E4">
        <w:rPr>
          <w:rFonts w:ascii="Times New Roman" w:hAnsi="Times New Roman" w:cs="Times New Roman"/>
          <w:color w:val="000000" w:themeColor="text1"/>
        </w:rPr>
        <w:t>Відсутня чітка методологія розрахунку потреби у імунобіологічних препаратах для попередження захворювання  коронавірусом SARS-CoV-2, в якості таргетних не взяті показники вакцинації, що згідно з дослідженнями мають запобігти епідемії, відсутня механіка визначення потреби у вакцинах і механіка розподілу такої потреби у часі.</w:t>
      </w:r>
    </w:p>
    <w:p w14:paraId="2FCAE36D" w14:textId="77777777" w:rsidR="002321AF" w:rsidRPr="008E06E4" w:rsidRDefault="002321AF" w:rsidP="008E06E4">
      <w:pPr>
        <w:ind w:firstLine="709"/>
        <w:jc w:val="both"/>
        <w:rPr>
          <w:rFonts w:ascii="Times New Roman" w:hAnsi="Times New Roman" w:cs="Times New Roman"/>
          <w:i/>
          <w:iCs/>
          <w:color w:val="000000" w:themeColor="text1"/>
        </w:rPr>
      </w:pPr>
      <w:r w:rsidRPr="008E06E4">
        <w:rPr>
          <w:rFonts w:ascii="Times New Roman" w:hAnsi="Times New Roman" w:cs="Times New Roman"/>
          <w:i/>
          <w:iCs/>
          <w:color w:val="000000" w:themeColor="text1"/>
        </w:rPr>
        <w:t>В Дорожній карті при визначенні взяті не виключно фізіологічні фактори для визначення груп першочергової вакцинації, як це було зроблено у Сполученому Королівстві Великої Британії та Північної Ірландії</w:t>
      </w:r>
      <w:r w:rsidRPr="008E06E4">
        <w:rPr>
          <w:rStyle w:val="FootnoteReference"/>
          <w:rFonts w:ascii="Times New Roman" w:hAnsi="Times New Roman" w:cs="Times New Roman"/>
          <w:i/>
          <w:iCs/>
          <w:color w:val="000000" w:themeColor="text1"/>
        </w:rPr>
        <w:footnoteReference w:id="3"/>
      </w:r>
      <w:r w:rsidRPr="008E06E4">
        <w:rPr>
          <w:rFonts w:ascii="Times New Roman" w:hAnsi="Times New Roman" w:cs="Times New Roman"/>
          <w:i/>
          <w:iCs/>
          <w:color w:val="000000" w:themeColor="text1"/>
        </w:rPr>
        <w:t>, але і  суб’єктивні та політичні фактори.</w:t>
      </w:r>
    </w:p>
    <w:p w14:paraId="15839D60" w14:textId="12C8B08F" w:rsidR="002321AF" w:rsidRPr="008E06E4" w:rsidRDefault="002321AF" w:rsidP="008E06E4">
      <w:pPr>
        <w:ind w:firstLine="709"/>
        <w:jc w:val="both"/>
        <w:rPr>
          <w:rFonts w:ascii="Times New Roman" w:hAnsi="Times New Roman" w:cs="Times New Roman"/>
          <w:i/>
          <w:iCs/>
          <w:color w:val="000000" w:themeColor="text1"/>
        </w:rPr>
      </w:pPr>
      <w:r w:rsidRPr="008E06E4">
        <w:rPr>
          <w:rFonts w:ascii="Times New Roman" w:hAnsi="Times New Roman" w:cs="Times New Roman"/>
          <w:i/>
          <w:iCs/>
          <w:color w:val="000000" w:themeColor="text1"/>
        </w:rPr>
        <w:t>Так «працівники критично важливих структур державної безпеки</w:t>
      </w:r>
      <w:r w:rsidR="00AA6BF8">
        <w:rPr>
          <w:rFonts w:ascii="Times New Roman" w:hAnsi="Times New Roman" w:cs="Times New Roman"/>
          <w:i/>
          <w:iCs/>
          <w:color w:val="000000" w:themeColor="text1"/>
          <w:lang w:val="ru-RU"/>
        </w:rPr>
        <w:t>»</w:t>
      </w:r>
      <w:r w:rsidRPr="008E06E4">
        <w:rPr>
          <w:rFonts w:ascii="Times New Roman" w:hAnsi="Times New Roman" w:cs="Times New Roman"/>
          <w:i/>
          <w:iCs/>
          <w:color w:val="000000" w:themeColor="text1"/>
        </w:rPr>
        <w:t>, включаючи Державну службу України з надзвичайних ситуацій, Національну поліцію України, Національну гвардію України, Службу безпеки України, військовослужбовців Збройних Сил України, Міністерство внутрішніх справ України незалежно від віку - в черзі на вакцинацію перебувають в пріоритеті  у порівнянні з людьми в віці від 60 до 64 років  та дорослими  від 18 до 59 років із супутніми захворюваннями, які знаходяться у групі ризику щодо розвитку ускладнень та настання смерті в зв’язку із захворюванням на коронавірусну хворобу COVID-19.</w:t>
      </w:r>
    </w:p>
    <w:p w14:paraId="75391801" w14:textId="77777777" w:rsidR="002321AF" w:rsidRPr="008E06E4" w:rsidRDefault="002321AF" w:rsidP="008E06E4">
      <w:pPr>
        <w:ind w:firstLine="709"/>
        <w:jc w:val="both"/>
        <w:rPr>
          <w:rFonts w:ascii="Times New Roman" w:hAnsi="Times New Roman" w:cs="Times New Roman"/>
          <w:i/>
          <w:iCs/>
          <w:color w:val="000000" w:themeColor="text1"/>
        </w:rPr>
      </w:pPr>
      <w:r w:rsidRPr="008E06E4">
        <w:rPr>
          <w:rFonts w:ascii="Times New Roman" w:hAnsi="Times New Roman" w:cs="Times New Roman"/>
          <w:i/>
          <w:iCs/>
          <w:color w:val="000000" w:themeColor="text1"/>
        </w:rPr>
        <w:t>За  таких обставин в цілому Дорожня карта Міністерства не розрахована на сумарний показник щонайменше 70 % населення (29 212 946 осіб) мають бути вакциновані для того, щоб запобігти епідемії і оскільки це єдиний документ, що містить будь-які прогнози щодо вакцинації і цілком імовірно що на базі його буде визначатись потреба у вакцинах і її розподіл у часі закупівлі і,  відповідно, предмет закупівлі.</w:t>
      </w:r>
    </w:p>
    <w:p w14:paraId="510FC5C1" w14:textId="77777777" w:rsidR="0015033E" w:rsidRPr="008E06E4" w:rsidRDefault="0015033E" w:rsidP="008E06E4">
      <w:pPr>
        <w:ind w:firstLine="709"/>
        <w:jc w:val="both"/>
        <w:rPr>
          <w:rFonts w:ascii="Times New Roman" w:hAnsi="Times New Roman" w:cs="Times New Roman"/>
          <w:color w:val="000000" w:themeColor="text1"/>
        </w:rPr>
      </w:pPr>
    </w:p>
    <w:p w14:paraId="14365180" w14:textId="09FF1008" w:rsidR="008E06E4" w:rsidRDefault="002321AF" w:rsidP="008E06E4">
      <w:pPr>
        <w:ind w:firstLine="709"/>
        <w:jc w:val="both"/>
        <w:rPr>
          <w:rFonts w:ascii="Times New Roman" w:hAnsi="Times New Roman" w:cs="Times New Roman"/>
          <w:color w:val="000000" w:themeColor="text1"/>
        </w:rPr>
      </w:pPr>
      <w:r w:rsidRPr="008E06E4">
        <w:rPr>
          <w:rFonts w:ascii="Times New Roman" w:hAnsi="Times New Roman" w:cs="Times New Roman"/>
          <w:color w:val="000000" w:themeColor="text1"/>
          <w:lang w:val="uk-UA"/>
        </w:rPr>
        <w:t>Таким чином, має бути здійснена р</w:t>
      </w:r>
      <w:r w:rsidR="0015033E" w:rsidRPr="008E06E4">
        <w:rPr>
          <w:rFonts w:ascii="Times New Roman" w:hAnsi="Times New Roman" w:cs="Times New Roman"/>
          <w:color w:val="000000" w:themeColor="text1"/>
        </w:rPr>
        <w:t>озробка або запозичення в інших країнах повноцінної методології для розрахунку потреби   та планування закупівлі вакцин у часі з урахуванням графіків виробництва та проходження другої та третьої фаз клінічних випробувань препаратами  виробників вакцин, планів з виробництва відповідних виробників, логістичної та організаційної спроможності країни провести вакцинацію.</w:t>
      </w:r>
    </w:p>
    <w:p w14:paraId="1916A946" w14:textId="77777777" w:rsidR="008E06E4" w:rsidRPr="008E06E4" w:rsidRDefault="008E06E4" w:rsidP="008E06E4">
      <w:pPr>
        <w:ind w:firstLine="709"/>
        <w:jc w:val="both"/>
        <w:rPr>
          <w:rFonts w:ascii="Times New Roman" w:hAnsi="Times New Roman" w:cs="Times New Roman"/>
          <w:color w:val="000000" w:themeColor="text1"/>
        </w:rPr>
      </w:pPr>
    </w:p>
    <w:p w14:paraId="568E622D" w14:textId="2131F2A4" w:rsidR="008E06E4" w:rsidRPr="008E06E4" w:rsidRDefault="008E06E4" w:rsidP="008E06E4">
      <w:pPr>
        <w:spacing w:after="160" w:line="259" w:lineRule="auto"/>
        <w:ind w:firstLine="709"/>
        <w:jc w:val="both"/>
        <w:rPr>
          <w:rFonts w:ascii="Times New Roman" w:hAnsi="Times New Roman" w:cs="Times New Roman"/>
          <w:color w:val="000000" w:themeColor="text1"/>
        </w:rPr>
      </w:pPr>
      <w:r w:rsidRPr="008E06E4">
        <w:rPr>
          <w:rFonts w:ascii="Times New Roman" w:hAnsi="Times New Roman" w:cs="Times New Roman"/>
          <w:color w:val="000000" w:themeColor="text1"/>
        </w:rPr>
        <w:t xml:space="preserve">Негативний вплив на ефективність та темпи вакцинації може спричинити відсутність повного та консолідованого реєстру пацієнтів, що матиме  вирішальне значення при визначенні цільових груп для впровадження етапів вакцинації, проведення вакцинації другою дозою вакцини, особливо коли на ринку з’явиться більше ніж одне найменування </w:t>
      </w:r>
      <w:r w:rsidRPr="008E06E4">
        <w:rPr>
          <w:rFonts w:ascii="Times New Roman" w:hAnsi="Times New Roman" w:cs="Times New Roman"/>
          <w:color w:val="000000" w:themeColor="text1"/>
        </w:rPr>
        <w:lastRenderedPageBreak/>
        <w:t>вакцин від  гострої респіраторної хвороби COVID-19, спричиненої коронавірусом SARS-CoV-2.</w:t>
      </w:r>
    </w:p>
    <w:p w14:paraId="7E5A6227" w14:textId="02457AFB" w:rsidR="0015033E" w:rsidRPr="008E06E4" w:rsidRDefault="0015033E" w:rsidP="008E06E4">
      <w:pPr>
        <w:ind w:firstLine="709"/>
        <w:jc w:val="both"/>
        <w:rPr>
          <w:rFonts w:ascii="Times New Roman" w:hAnsi="Times New Roman" w:cs="Times New Roman"/>
          <w:color w:val="000000" w:themeColor="text1"/>
        </w:rPr>
      </w:pPr>
    </w:p>
    <w:p w14:paraId="387A50D1" w14:textId="7E5E2BE6" w:rsidR="002321AF" w:rsidRPr="008E06E4" w:rsidRDefault="002321AF" w:rsidP="008E06E4">
      <w:pPr>
        <w:pStyle w:val="ListParagraph"/>
        <w:numPr>
          <w:ilvl w:val="0"/>
          <w:numId w:val="2"/>
        </w:numPr>
        <w:ind w:left="0" w:firstLine="709"/>
        <w:jc w:val="both"/>
        <w:rPr>
          <w:rFonts w:ascii="Times New Roman" w:hAnsi="Times New Roman" w:cs="Times New Roman"/>
          <w:b/>
          <w:bCs/>
          <w:iCs/>
          <w:color w:val="000000" w:themeColor="text1"/>
        </w:rPr>
      </w:pPr>
      <w:r w:rsidRPr="008E06E4">
        <w:rPr>
          <w:rFonts w:ascii="Times New Roman" w:hAnsi="Times New Roman" w:cs="Times New Roman"/>
          <w:b/>
          <w:bCs/>
          <w:iCs/>
          <w:color w:val="000000" w:themeColor="text1"/>
          <w:lang w:val="uk-UA"/>
        </w:rPr>
        <w:t xml:space="preserve">Реєстрація препаратів в МОЗ </w:t>
      </w:r>
      <w:r w:rsidR="008E06E4">
        <w:rPr>
          <w:rFonts w:ascii="Times New Roman" w:hAnsi="Times New Roman" w:cs="Times New Roman"/>
          <w:b/>
          <w:bCs/>
          <w:iCs/>
          <w:color w:val="000000" w:themeColor="text1"/>
          <w:lang w:val="uk-UA"/>
        </w:rPr>
        <w:t>України</w:t>
      </w:r>
    </w:p>
    <w:p w14:paraId="39A82AA7" w14:textId="58F4CB54" w:rsidR="002321AF" w:rsidRPr="008E06E4" w:rsidRDefault="002321AF" w:rsidP="008E06E4">
      <w:pPr>
        <w:ind w:firstLine="709"/>
        <w:jc w:val="both"/>
        <w:rPr>
          <w:rFonts w:ascii="Times New Roman" w:hAnsi="Times New Roman" w:cs="Times New Roman"/>
          <w:iCs/>
          <w:color w:val="000000" w:themeColor="text1"/>
          <w:lang w:val="uk-UA"/>
        </w:rPr>
      </w:pPr>
      <w:r w:rsidRPr="008E06E4">
        <w:rPr>
          <w:rFonts w:ascii="Times New Roman" w:hAnsi="Times New Roman" w:cs="Times New Roman"/>
          <w:iCs/>
          <w:color w:val="000000" w:themeColor="text1"/>
          <w:lang w:val="uk-UA"/>
        </w:rPr>
        <w:t xml:space="preserve">3.1 </w:t>
      </w:r>
      <w:r w:rsidR="0015033E" w:rsidRPr="008E06E4">
        <w:rPr>
          <w:rFonts w:ascii="Times New Roman" w:hAnsi="Times New Roman" w:cs="Times New Roman"/>
          <w:iCs/>
          <w:color w:val="000000" w:themeColor="text1"/>
        </w:rPr>
        <w:t xml:space="preserve">Наразі </w:t>
      </w:r>
      <w:r w:rsidR="008E06E4">
        <w:rPr>
          <w:rFonts w:ascii="Times New Roman" w:hAnsi="Times New Roman" w:cs="Times New Roman"/>
          <w:iCs/>
          <w:color w:val="000000" w:themeColor="text1"/>
          <w:lang w:val="uk-UA"/>
        </w:rPr>
        <w:t>в</w:t>
      </w:r>
      <w:r w:rsidR="0015033E" w:rsidRPr="008E06E4">
        <w:rPr>
          <w:rFonts w:ascii="Times New Roman" w:hAnsi="Times New Roman" w:cs="Times New Roman"/>
          <w:iCs/>
          <w:color w:val="000000" w:themeColor="text1"/>
        </w:rPr>
        <w:t xml:space="preserve"> Україні не подано жодної заявки на реєстрацію імунобіологічних препарати для попередження захворювання на гостру респіраторну хворобу COVID-19, спричинену коронавірусом SARS-CoV-2 і існуючі процедури реєстрації передбачають гіпотетичну можливість у пришвидшеному режимі зареєструвати лице два препарати</w:t>
      </w:r>
      <w:r w:rsidRPr="008E06E4">
        <w:rPr>
          <w:rFonts w:ascii="Times New Roman" w:hAnsi="Times New Roman" w:cs="Times New Roman"/>
          <w:iCs/>
          <w:color w:val="000000" w:themeColor="text1"/>
          <w:lang w:val="uk-UA"/>
        </w:rPr>
        <w:t xml:space="preserve"> (</w:t>
      </w:r>
      <w:r w:rsidRPr="008E06E4">
        <w:rPr>
          <w:rFonts w:ascii="Times New Roman" w:hAnsi="Times New Roman" w:cs="Times New Roman"/>
          <w:iCs/>
          <w:color w:val="000000" w:themeColor="text1"/>
        </w:rPr>
        <w:t xml:space="preserve">Moderna </w:t>
      </w:r>
      <w:r w:rsidRPr="008E06E4">
        <w:rPr>
          <w:rFonts w:ascii="Times New Roman" w:hAnsi="Times New Roman" w:cs="Times New Roman"/>
          <w:iCs/>
          <w:color w:val="000000" w:themeColor="text1"/>
          <w:lang w:val="uk-UA"/>
        </w:rPr>
        <w:t xml:space="preserve">та </w:t>
      </w:r>
      <w:r w:rsidRPr="008E06E4">
        <w:rPr>
          <w:rFonts w:ascii="Times New Roman" w:hAnsi="Times New Roman" w:cs="Times New Roman"/>
          <w:iCs/>
          <w:color w:val="000000" w:themeColor="text1"/>
        </w:rPr>
        <w:t>Phizer</w:t>
      </w:r>
      <w:r w:rsidRPr="008E06E4">
        <w:rPr>
          <w:rFonts w:ascii="Times New Roman" w:hAnsi="Times New Roman" w:cs="Times New Roman"/>
          <w:iCs/>
          <w:color w:val="000000" w:themeColor="text1"/>
          <w:lang w:val="uk-UA"/>
        </w:rPr>
        <w:t>)</w:t>
      </w:r>
      <w:r w:rsidR="0015033E" w:rsidRPr="008E06E4">
        <w:rPr>
          <w:rFonts w:ascii="Times New Roman" w:hAnsi="Times New Roman" w:cs="Times New Roman"/>
          <w:iCs/>
          <w:color w:val="000000" w:themeColor="text1"/>
        </w:rPr>
        <w:t>. З огляду на глобальний дефіцит вакцин і відсутність значної зацікавленості виробників на даний час в поставці вакцини в Україну, реєстрація препарат</w:t>
      </w:r>
      <w:r w:rsidRPr="008E06E4">
        <w:rPr>
          <w:rFonts w:ascii="Times New Roman" w:hAnsi="Times New Roman" w:cs="Times New Roman"/>
          <w:iCs/>
          <w:color w:val="000000" w:themeColor="text1"/>
        </w:rPr>
        <w:t>sd</w:t>
      </w:r>
      <w:r w:rsidR="0015033E" w:rsidRPr="008E06E4">
        <w:rPr>
          <w:rFonts w:ascii="Times New Roman" w:hAnsi="Times New Roman" w:cs="Times New Roman"/>
          <w:iCs/>
          <w:color w:val="000000" w:themeColor="text1"/>
        </w:rPr>
        <w:t xml:space="preserve"> в Україні і, відповідно доступ пацієнтів до вакцин може бути ускладнений.</w:t>
      </w:r>
      <w:r w:rsidRPr="008E06E4">
        <w:rPr>
          <w:rFonts w:ascii="Times New Roman" w:hAnsi="Times New Roman" w:cs="Times New Roman"/>
          <w:iCs/>
          <w:color w:val="000000" w:themeColor="text1"/>
        </w:rPr>
        <w:t xml:space="preserve"> </w:t>
      </w:r>
      <w:r w:rsidRPr="008E06E4">
        <w:rPr>
          <w:rFonts w:ascii="Times New Roman" w:hAnsi="Times New Roman" w:cs="Times New Roman"/>
          <w:iCs/>
          <w:color w:val="000000" w:themeColor="text1"/>
          <w:shd w:val="clear" w:color="auto" w:fill="FFFFFF"/>
        </w:rPr>
        <w:t xml:space="preserve">Існуючі механізми реєстрації лікарських засобів та допуску до застосування на території України є різноманітними, однак вкрай недостатніми в умовах </w:t>
      </w:r>
      <w:r w:rsidRPr="008E06E4">
        <w:rPr>
          <w:rFonts w:ascii="Times New Roman" w:hAnsi="Times New Roman" w:cs="Times New Roman"/>
          <w:iCs/>
          <w:color w:val="000000" w:themeColor="text1"/>
        </w:rPr>
        <w:t>проведення масової вакцинації у відповідь на пандемію COVID-19</w:t>
      </w:r>
      <w:r w:rsidRPr="008E06E4">
        <w:rPr>
          <w:rFonts w:ascii="Times New Roman" w:hAnsi="Times New Roman" w:cs="Times New Roman"/>
          <w:iCs/>
          <w:color w:val="000000" w:themeColor="text1"/>
          <w:lang w:val="uk-UA"/>
        </w:rPr>
        <w:t xml:space="preserve">. </w:t>
      </w:r>
      <w:r w:rsidRPr="008E06E4">
        <w:rPr>
          <w:rFonts w:ascii="Times New Roman" w:hAnsi="Times New Roman" w:cs="Times New Roman"/>
          <w:iCs/>
          <w:color w:val="000000" w:themeColor="text1"/>
          <w:shd w:val="clear" w:color="auto" w:fill="FFFFFF"/>
          <w:lang w:val="uk-UA"/>
        </w:rPr>
        <w:t>Українське законодавство потребує впровадження повноцінної процедури</w:t>
      </w:r>
      <w:r w:rsidRPr="008E06E4">
        <w:rPr>
          <w:rFonts w:ascii="Times New Roman" w:hAnsi="Times New Roman" w:cs="Times New Roman"/>
          <w:iCs/>
          <w:color w:val="000000" w:themeColor="text1"/>
          <w:shd w:val="clear" w:color="auto" w:fill="FFFFFF"/>
        </w:rPr>
        <w:t xml:space="preserve"> Emergency Use Authorization</w:t>
      </w:r>
      <w:r w:rsidRPr="008E06E4">
        <w:rPr>
          <w:rFonts w:ascii="Times New Roman" w:hAnsi="Times New Roman" w:cs="Times New Roman"/>
          <w:iCs/>
          <w:color w:val="000000" w:themeColor="text1"/>
          <w:shd w:val="clear" w:color="auto" w:fill="FFFFFF"/>
          <w:lang w:val="uk-UA"/>
        </w:rPr>
        <w:t xml:space="preserve"> відповідно до практики зарубіжних країн</w:t>
      </w:r>
      <w:r w:rsidRPr="008E06E4">
        <w:rPr>
          <w:rFonts w:ascii="Times New Roman" w:hAnsi="Times New Roman" w:cs="Times New Roman"/>
          <w:iCs/>
          <w:color w:val="000000" w:themeColor="text1"/>
          <w:shd w:val="clear" w:color="auto" w:fill="FFFFFF"/>
        </w:rPr>
        <w:t xml:space="preserve">, </w:t>
      </w:r>
      <w:r w:rsidRPr="008E06E4">
        <w:rPr>
          <w:rFonts w:ascii="Times New Roman" w:hAnsi="Times New Roman" w:cs="Times New Roman"/>
          <w:iCs/>
          <w:color w:val="000000" w:themeColor="text1"/>
          <w:shd w:val="clear" w:color="auto" w:fill="FFFFFF"/>
          <w:lang w:val="uk-UA"/>
        </w:rPr>
        <w:t xml:space="preserve">згідно з якою </w:t>
      </w:r>
      <w:r w:rsidRPr="008E06E4">
        <w:rPr>
          <w:rFonts w:ascii="Times New Roman" w:hAnsi="Times New Roman" w:cs="Times New Roman"/>
          <w:iCs/>
          <w:color w:val="000000" w:themeColor="text1"/>
          <w:shd w:val="clear" w:color="auto" w:fill="FFFFFF"/>
        </w:rPr>
        <w:t>уповноважений  орган держави офіційно проголошує наявність фактору загрози для громадського здоров’я</w:t>
      </w:r>
      <w:r w:rsidRPr="008E06E4">
        <w:rPr>
          <w:rStyle w:val="FootnoteReference"/>
          <w:rFonts w:ascii="Times New Roman" w:hAnsi="Times New Roman" w:cs="Times New Roman"/>
          <w:iCs/>
          <w:color w:val="000000" w:themeColor="text1"/>
          <w:shd w:val="clear" w:color="auto" w:fill="FFFFFF"/>
        </w:rPr>
        <w:footnoteReference w:id="4"/>
      </w:r>
      <w:r w:rsidRPr="008E06E4">
        <w:rPr>
          <w:rFonts w:ascii="Times New Roman" w:hAnsi="Times New Roman" w:cs="Times New Roman"/>
          <w:iCs/>
          <w:color w:val="000000" w:themeColor="text1"/>
          <w:shd w:val="clear" w:color="auto" w:fill="FFFFFF"/>
        </w:rPr>
        <w:t xml:space="preserve">, </w:t>
      </w:r>
      <w:r w:rsidRPr="008E06E4">
        <w:rPr>
          <w:rFonts w:ascii="Times New Roman" w:hAnsi="Times New Roman" w:cs="Times New Roman"/>
          <w:iCs/>
          <w:color w:val="000000" w:themeColor="text1"/>
        </w:rPr>
        <w:t xml:space="preserve">після чого, на наявності звернення виробника, частини матеріалів реєстраційного досьє, за позитивних результатів першої та другої фази клінічних випробувань та певних часткових результатів третьої  лікарський засіб отримує </w:t>
      </w:r>
      <w:r w:rsidRPr="008E06E4">
        <w:rPr>
          <w:rFonts w:ascii="Times New Roman" w:hAnsi="Times New Roman" w:cs="Times New Roman"/>
          <w:iCs/>
          <w:color w:val="000000" w:themeColor="text1"/>
          <w:shd w:val="clear" w:color="auto" w:fill="FFFFFF"/>
        </w:rPr>
        <w:t>Emergency Use Authorization</w:t>
      </w:r>
      <w:r w:rsidRPr="008E06E4">
        <w:rPr>
          <w:rFonts w:ascii="Times New Roman" w:hAnsi="Times New Roman" w:cs="Times New Roman"/>
          <w:iCs/>
          <w:color w:val="000000" w:themeColor="text1"/>
          <w:shd w:val="clear" w:color="auto" w:fill="FFFFFF"/>
          <w:lang w:val="uk-UA"/>
        </w:rPr>
        <w:t xml:space="preserve"> (дозвіл на екстрене використання)</w:t>
      </w:r>
      <w:r w:rsidRPr="008E06E4">
        <w:rPr>
          <w:rFonts w:ascii="Times New Roman" w:hAnsi="Times New Roman" w:cs="Times New Roman"/>
          <w:iCs/>
          <w:color w:val="000000" w:themeColor="text1"/>
        </w:rPr>
        <w:t>.</w:t>
      </w:r>
    </w:p>
    <w:p w14:paraId="05A2B696" w14:textId="03790E95" w:rsidR="002321AF" w:rsidRPr="008E06E4" w:rsidRDefault="002321AF" w:rsidP="008E06E4">
      <w:pPr>
        <w:ind w:firstLine="709"/>
        <w:jc w:val="both"/>
        <w:rPr>
          <w:rFonts w:ascii="Times New Roman" w:hAnsi="Times New Roman" w:cs="Times New Roman"/>
          <w:iCs/>
          <w:color w:val="000000" w:themeColor="text1"/>
        </w:rPr>
      </w:pPr>
      <w:r w:rsidRPr="008E06E4">
        <w:rPr>
          <w:rFonts w:ascii="Times New Roman" w:hAnsi="Times New Roman" w:cs="Times New Roman"/>
          <w:iCs/>
          <w:color w:val="000000" w:themeColor="text1"/>
        </w:rPr>
        <w:t xml:space="preserve"> </w:t>
      </w:r>
    </w:p>
    <w:p w14:paraId="6ABF98E9" w14:textId="5ABB6050" w:rsidR="0015033E" w:rsidRPr="008E06E4" w:rsidRDefault="002321AF" w:rsidP="008E06E4">
      <w:pPr>
        <w:ind w:firstLine="709"/>
        <w:jc w:val="both"/>
        <w:rPr>
          <w:rFonts w:ascii="Times New Roman" w:hAnsi="Times New Roman" w:cs="Times New Roman"/>
          <w:iCs/>
          <w:color w:val="000000" w:themeColor="text1"/>
          <w:lang w:val="uk-UA"/>
        </w:rPr>
      </w:pPr>
      <w:r w:rsidRPr="008E06E4">
        <w:rPr>
          <w:rFonts w:ascii="Times New Roman" w:hAnsi="Times New Roman" w:cs="Times New Roman"/>
          <w:iCs/>
          <w:color w:val="000000" w:themeColor="text1"/>
          <w:lang w:val="uk-UA"/>
        </w:rPr>
        <w:t xml:space="preserve">3.2 </w:t>
      </w:r>
      <w:r w:rsidR="0015033E" w:rsidRPr="008E06E4">
        <w:rPr>
          <w:rFonts w:ascii="Times New Roman" w:hAnsi="Times New Roman" w:cs="Times New Roman"/>
          <w:iCs/>
          <w:color w:val="000000" w:themeColor="text1"/>
          <w:shd w:val="clear" w:color="auto" w:fill="FFFFFF"/>
        </w:rPr>
        <w:t xml:space="preserve">Процедура отримання </w:t>
      </w:r>
      <w:r w:rsidR="0015033E" w:rsidRPr="008E06E4">
        <w:rPr>
          <w:rFonts w:ascii="Times New Roman" w:hAnsi="Times New Roman" w:cs="Times New Roman"/>
          <w:iCs/>
          <w:color w:val="000000" w:themeColor="text1"/>
        </w:rPr>
        <w:t xml:space="preserve">підтвердження Держдікслужбою документу, що підтверджує </w:t>
      </w:r>
      <w:r w:rsidR="0015033E" w:rsidRPr="008E06E4">
        <w:rPr>
          <w:rFonts w:ascii="Times New Roman" w:hAnsi="Times New Roman" w:cs="Times New Roman"/>
          <w:iCs/>
          <w:color w:val="000000" w:themeColor="text1"/>
          <w:shd w:val="clear" w:color="auto" w:fill="FFFFFF"/>
        </w:rPr>
        <w:t xml:space="preserve"> відповідність умов виробництва поданого на реєстрацію лікарського засобу</w:t>
      </w:r>
      <w:r w:rsidRPr="008E06E4">
        <w:rPr>
          <w:rFonts w:ascii="Times New Roman" w:hAnsi="Times New Roman" w:cs="Times New Roman"/>
          <w:iCs/>
          <w:color w:val="000000" w:themeColor="text1"/>
          <w:shd w:val="clear" w:color="auto" w:fill="FFFFFF"/>
          <w:lang w:val="uk-UA"/>
        </w:rPr>
        <w:t xml:space="preserve"> (</w:t>
      </w:r>
      <w:r w:rsidRPr="008E06E4">
        <w:rPr>
          <w:rFonts w:ascii="Times New Roman" w:hAnsi="Times New Roman" w:cs="Times New Roman"/>
          <w:iCs/>
          <w:color w:val="000000" w:themeColor="text1"/>
          <w:shd w:val="clear" w:color="auto" w:fill="FFFFFF"/>
        </w:rPr>
        <w:t>GMP</w:t>
      </w:r>
      <w:r w:rsidRPr="008E06E4">
        <w:rPr>
          <w:rFonts w:ascii="Times New Roman" w:hAnsi="Times New Roman" w:cs="Times New Roman"/>
          <w:iCs/>
          <w:color w:val="000000" w:themeColor="text1"/>
          <w:shd w:val="clear" w:color="auto" w:fill="FFFFFF"/>
          <w:lang w:val="uk-UA"/>
        </w:rPr>
        <w:t>)</w:t>
      </w:r>
      <w:r w:rsidR="0015033E" w:rsidRPr="008E06E4">
        <w:rPr>
          <w:rFonts w:ascii="Times New Roman" w:hAnsi="Times New Roman" w:cs="Times New Roman"/>
          <w:iCs/>
          <w:color w:val="000000" w:themeColor="text1"/>
          <w:shd w:val="clear" w:color="auto" w:fill="FFFFFF"/>
        </w:rPr>
        <w:t xml:space="preserve"> (крім діючих речовин (субстанцій) чинним в Україні вимогам належної виробничої практики складна та не виправадана і фактично затримуватиме процес реєстрації лікарського засобу на кілька місяців.</w:t>
      </w:r>
    </w:p>
    <w:p w14:paraId="00B2E9CA" w14:textId="0AAE44C3" w:rsidR="0015033E" w:rsidRPr="008E06E4" w:rsidRDefault="0015033E" w:rsidP="008E06E4">
      <w:pPr>
        <w:ind w:firstLine="709"/>
        <w:jc w:val="both"/>
        <w:rPr>
          <w:rFonts w:ascii="Times New Roman" w:hAnsi="Times New Roman" w:cs="Times New Roman"/>
          <w:iCs/>
          <w:color w:val="000000" w:themeColor="text1"/>
        </w:rPr>
      </w:pPr>
    </w:p>
    <w:p w14:paraId="6CA8338F" w14:textId="77777777" w:rsidR="002321AF" w:rsidRPr="008E06E4" w:rsidRDefault="002321AF" w:rsidP="008E06E4">
      <w:pPr>
        <w:pStyle w:val="ListParagraph"/>
        <w:numPr>
          <w:ilvl w:val="0"/>
          <w:numId w:val="2"/>
        </w:numPr>
        <w:ind w:left="0" w:firstLine="709"/>
        <w:jc w:val="both"/>
        <w:rPr>
          <w:rFonts w:ascii="Times New Roman" w:hAnsi="Times New Roman" w:cs="Times New Roman"/>
          <w:b/>
          <w:bCs/>
          <w:color w:val="000000" w:themeColor="text1"/>
        </w:rPr>
      </w:pPr>
      <w:r w:rsidRPr="008E06E4">
        <w:rPr>
          <w:rFonts w:ascii="Times New Roman" w:hAnsi="Times New Roman" w:cs="Times New Roman"/>
          <w:b/>
          <w:bCs/>
          <w:color w:val="000000" w:themeColor="text1"/>
          <w:lang w:val="uk-UA"/>
        </w:rPr>
        <w:t>Імпорт вакцин</w:t>
      </w:r>
    </w:p>
    <w:p w14:paraId="7AFB42BB" w14:textId="72518C1C" w:rsidR="0015033E" w:rsidRPr="008E06E4" w:rsidRDefault="002321AF" w:rsidP="008E06E4">
      <w:pPr>
        <w:ind w:firstLine="709"/>
        <w:jc w:val="both"/>
        <w:rPr>
          <w:rFonts w:ascii="Times New Roman" w:hAnsi="Times New Roman" w:cs="Times New Roman"/>
          <w:color w:val="000000" w:themeColor="text1"/>
        </w:rPr>
      </w:pPr>
      <w:r w:rsidRPr="008E06E4">
        <w:rPr>
          <w:rFonts w:ascii="Times New Roman" w:hAnsi="Times New Roman" w:cs="Times New Roman"/>
          <w:color w:val="000000" w:themeColor="text1"/>
          <w:lang w:val="uk-UA"/>
        </w:rPr>
        <w:t>Л</w:t>
      </w:r>
      <w:r w:rsidR="0015033E" w:rsidRPr="008E06E4">
        <w:rPr>
          <w:rFonts w:ascii="Times New Roman" w:hAnsi="Times New Roman" w:cs="Times New Roman"/>
          <w:color w:val="000000" w:themeColor="text1"/>
        </w:rPr>
        <w:t xml:space="preserve">ікарські засоби, що закуповуються через ДП «Медичні закупівлі України» не </w:t>
      </w:r>
      <w:r w:rsidRPr="008E06E4">
        <w:rPr>
          <w:rFonts w:ascii="Times New Roman" w:hAnsi="Times New Roman" w:cs="Times New Roman"/>
          <w:color w:val="000000" w:themeColor="text1"/>
          <w:lang w:val="uk-UA"/>
        </w:rPr>
        <w:t xml:space="preserve">звільняються від проходження </w:t>
      </w:r>
      <w:r w:rsidRPr="008E06E4">
        <w:rPr>
          <w:rFonts w:ascii="Times New Roman" w:hAnsi="Times New Roman" w:cs="Times New Roman"/>
          <w:color w:val="000000" w:themeColor="text1"/>
        </w:rPr>
        <w:t>процедур</w:t>
      </w:r>
      <w:r w:rsidRPr="008E06E4">
        <w:rPr>
          <w:rFonts w:ascii="Times New Roman" w:hAnsi="Times New Roman" w:cs="Times New Roman"/>
          <w:color w:val="000000" w:themeColor="text1"/>
          <w:lang w:val="uk-UA"/>
        </w:rPr>
        <w:t>и</w:t>
      </w:r>
      <w:r w:rsidRPr="008E06E4">
        <w:rPr>
          <w:rFonts w:ascii="Times New Roman" w:hAnsi="Times New Roman" w:cs="Times New Roman"/>
          <w:color w:val="000000" w:themeColor="text1"/>
        </w:rPr>
        <w:t xml:space="preserve"> імпортного контролю відповідно до </w:t>
      </w:r>
      <w:r w:rsidRPr="008E06E4">
        <w:rPr>
          <w:rStyle w:val="rvts23"/>
          <w:rFonts w:ascii="Times New Roman" w:hAnsi="Times New Roman" w:cs="Times New Roman"/>
          <w:bCs/>
          <w:color w:val="000000" w:themeColor="text1"/>
          <w:shd w:val="clear" w:color="auto" w:fill="FFFFFF"/>
        </w:rPr>
        <w:t xml:space="preserve">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затверджений Наказом Міністерства охорони здоров’я України від </w:t>
      </w:r>
      <w:r w:rsidRPr="008E06E4">
        <w:rPr>
          <w:rFonts w:ascii="Times New Roman" w:hAnsi="Times New Roman" w:cs="Times New Roman"/>
          <w:bCs/>
          <w:color w:val="000000" w:themeColor="text1"/>
          <w:shd w:val="clear" w:color="auto" w:fill="FFFFFF"/>
        </w:rPr>
        <w:t>01.10.2014  № 698</w:t>
      </w:r>
      <w:r w:rsidRPr="008E06E4">
        <w:rPr>
          <w:rFonts w:ascii="Times New Roman" w:hAnsi="Times New Roman" w:cs="Times New Roman"/>
          <w:bCs/>
          <w:color w:val="000000" w:themeColor="text1"/>
          <w:shd w:val="clear" w:color="auto" w:fill="FFFFFF"/>
          <w:lang w:val="uk-UA"/>
        </w:rPr>
        <w:t xml:space="preserve"> (натомість така пільга передбачається у разі закупівлі препаратів через міжнародні організації). </w:t>
      </w:r>
      <w:r w:rsidRPr="008E06E4">
        <w:rPr>
          <w:rFonts w:ascii="Times New Roman" w:hAnsi="Times New Roman" w:cs="Times New Roman"/>
          <w:color w:val="000000" w:themeColor="text1"/>
          <w:lang w:val="uk-UA"/>
        </w:rPr>
        <w:t xml:space="preserve">Ураховуючи строки </w:t>
      </w:r>
      <w:r w:rsidR="0015033E" w:rsidRPr="008E06E4">
        <w:rPr>
          <w:rFonts w:ascii="Times New Roman" w:hAnsi="Times New Roman" w:cs="Times New Roman"/>
          <w:color w:val="000000" w:themeColor="text1"/>
        </w:rPr>
        <w:t>проведення таких контрольних заходів, необхідн</w:t>
      </w:r>
      <w:proofErr w:type="spellStart"/>
      <w:r w:rsidRPr="008E06E4">
        <w:rPr>
          <w:rFonts w:ascii="Times New Roman" w:hAnsi="Times New Roman" w:cs="Times New Roman"/>
          <w:color w:val="000000" w:themeColor="text1"/>
          <w:lang w:val="uk-UA"/>
        </w:rPr>
        <w:t>ість</w:t>
      </w:r>
      <w:proofErr w:type="spellEnd"/>
      <w:r w:rsidR="0015033E" w:rsidRPr="008E06E4">
        <w:rPr>
          <w:rFonts w:ascii="Times New Roman" w:hAnsi="Times New Roman" w:cs="Times New Roman"/>
          <w:color w:val="000000" w:themeColor="text1"/>
        </w:rPr>
        <w:t xml:space="preserve"> зберігання вакцин з дотриманням холодового ланцюгу з позначкою «карантин» </w:t>
      </w:r>
      <w:r w:rsidR="008E06E4" w:rsidRPr="008E06E4">
        <w:rPr>
          <w:rFonts w:ascii="Times New Roman" w:hAnsi="Times New Roman" w:cs="Times New Roman"/>
          <w:color w:val="000000" w:themeColor="text1"/>
          <w:lang w:val="uk-UA"/>
        </w:rPr>
        <w:t>подібна перевірка може суттєво ускладнити доступ до вакцин</w:t>
      </w:r>
      <w:r w:rsidR="00B13D11">
        <w:rPr>
          <w:rFonts w:ascii="Times New Roman" w:hAnsi="Times New Roman" w:cs="Times New Roman"/>
          <w:color w:val="000000" w:themeColor="text1"/>
          <w:lang w:val="uk-UA"/>
        </w:rPr>
        <w:t>ації</w:t>
      </w:r>
      <w:r w:rsidR="008E06E4" w:rsidRPr="008E06E4">
        <w:rPr>
          <w:rFonts w:ascii="Times New Roman" w:hAnsi="Times New Roman" w:cs="Times New Roman"/>
          <w:color w:val="000000" w:themeColor="text1"/>
          <w:lang w:val="uk-UA"/>
        </w:rPr>
        <w:t xml:space="preserve"> (затримка на кордоні, псування п</w:t>
      </w:r>
      <w:r w:rsidR="008E06E4">
        <w:rPr>
          <w:rFonts w:ascii="Times New Roman" w:hAnsi="Times New Roman" w:cs="Times New Roman"/>
          <w:color w:val="000000" w:themeColor="text1"/>
          <w:lang w:val="uk-UA"/>
        </w:rPr>
        <w:t>ре</w:t>
      </w:r>
      <w:r w:rsidR="008E06E4" w:rsidRPr="008E06E4">
        <w:rPr>
          <w:rFonts w:ascii="Times New Roman" w:hAnsi="Times New Roman" w:cs="Times New Roman"/>
          <w:color w:val="000000" w:themeColor="text1"/>
          <w:lang w:val="uk-UA"/>
        </w:rPr>
        <w:t>паратів у зв’язку з порушенням умов зберігання).</w:t>
      </w:r>
    </w:p>
    <w:p w14:paraId="07BD15E9" w14:textId="7BFE4722" w:rsidR="0015033E" w:rsidRPr="008E06E4" w:rsidRDefault="0015033E" w:rsidP="008E06E4">
      <w:pPr>
        <w:pStyle w:val="ListParagraph"/>
        <w:ind w:left="0" w:firstLine="709"/>
        <w:jc w:val="both"/>
        <w:rPr>
          <w:rFonts w:ascii="Times New Roman" w:hAnsi="Times New Roman" w:cs="Times New Roman"/>
          <w:color w:val="000000" w:themeColor="text1"/>
        </w:rPr>
      </w:pPr>
    </w:p>
    <w:p w14:paraId="64FBEC18" w14:textId="77777777" w:rsidR="0015033E" w:rsidRPr="008E06E4" w:rsidRDefault="0015033E" w:rsidP="008E06E4">
      <w:pPr>
        <w:pStyle w:val="ListParagraph"/>
        <w:ind w:left="0" w:firstLine="709"/>
        <w:jc w:val="both"/>
        <w:rPr>
          <w:rFonts w:ascii="Times New Roman" w:hAnsi="Times New Roman" w:cs="Times New Roman"/>
          <w:color w:val="000000" w:themeColor="text1"/>
        </w:rPr>
      </w:pPr>
    </w:p>
    <w:p w14:paraId="5A90AAF4" w14:textId="77777777" w:rsidR="0015033E" w:rsidRPr="008E06E4" w:rsidRDefault="0015033E" w:rsidP="008E06E4">
      <w:pPr>
        <w:ind w:firstLine="709"/>
        <w:jc w:val="both"/>
        <w:rPr>
          <w:rFonts w:ascii="Times New Roman" w:hAnsi="Times New Roman" w:cs="Times New Roman"/>
          <w:color w:val="000000" w:themeColor="text1"/>
        </w:rPr>
      </w:pPr>
    </w:p>
    <w:sectPr w:rsidR="0015033E" w:rsidRPr="008E06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7351" w14:textId="77777777" w:rsidR="004A3E16" w:rsidRDefault="004A3E16" w:rsidP="001444C9">
      <w:r>
        <w:separator/>
      </w:r>
    </w:p>
  </w:endnote>
  <w:endnote w:type="continuationSeparator" w:id="0">
    <w:p w14:paraId="7074374B" w14:textId="77777777" w:rsidR="004A3E16" w:rsidRDefault="004A3E16" w:rsidP="0014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578D" w14:textId="77777777" w:rsidR="004A3E16" w:rsidRDefault="004A3E16" w:rsidP="001444C9">
      <w:r>
        <w:separator/>
      </w:r>
    </w:p>
  </w:footnote>
  <w:footnote w:type="continuationSeparator" w:id="0">
    <w:p w14:paraId="04465826" w14:textId="77777777" w:rsidR="004A3E16" w:rsidRDefault="004A3E16" w:rsidP="001444C9">
      <w:r>
        <w:continuationSeparator/>
      </w:r>
    </w:p>
  </w:footnote>
  <w:footnote w:id="1">
    <w:p w14:paraId="6989EFE4" w14:textId="77777777" w:rsidR="008606F4" w:rsidRPr="001444C9" w:rsidRDefault="008606F4" w:rsidP="008606F4">
      <w:pPr>
        <w:pStyle w:val="FootnoteText"/>
        <w:rPr>
          <w:lang w:val="uk-UA"/>
        </w:rPr>
      </w:pPr>
      <w:r>
        <w:rPr>
          <w:rStyle w:val="FootnoteReference"/>
        </w:rPr>
        <w:footnoteRef/>
      </w:r>
      <w:r>
        <w:t xml:space="preserve"> </w:t>
      </w:r>
      <w:hyperlink r:id="rId1" w:history="1">
        <w:r w:rsidRPr="003E50E8">
          <w:rPr>
            <w:rStyle w:val="Hyperlink"/>
          </w:rPr>
          <w:t>https://www.nytimes.com/interactive/2020/science/coronavirus-vaccine-tracker.html</w:t>
        </w:r>
      </w:hyperlink>
    </w:p>
  </w:footnote>
  <w:footnote w:id="2">
    <w:p w14:paraId="2248A3A2" w14:textId="77777777" w:rsidR="0015033E" w:rsidRPr="00BC27FF" w:rsidRDefault="0015033E" w:rsidP="0015033E">
      <w:pPr>
        <w:pStyle w:val="FootnoteText"/>
        <w:rPr>
          <w:i/>
          <w:sz w:val="16"/>
          <w:szCs w:val="16"/>
        </w:rPr>
      </w:pPr>
      <w:r w:rsidRPr="00BC27FF">
        <w:rPr>
          <w:rStyle w:val="FootnoteReference"/>
          <w:i/>
          <w:sz w:val="16"/>
          <w:szCs w:val="16"/>
        </w:rPr>
        <w:footnoteRef/>
      </w:r>
      <w:r w:rsidRPr="00BC27FF">
        <w:rPr>
          <w:i/>
          <w:sz w:val="16"/>
          <w:szCs w:val="16"/>
        </w:rPr>
        <w:t xml:space="preserve"> </w:t>
      </w:r>
      <w:r w:rsidRPr="00BC27FF">
        <w:rPr>
          <w:i/>
          <w:sz w:val="16"/>
          <w:szCs w:val="16"/>
        </w:rPr>
        <w:t>https://nszu.gov.ua/vimogi-pmg-2021</w:t>
      </w:r>
    </w:p>
  </w:footnote>
  <w:footnote w:id="3">
    <w:p w14:paraId="2A5ADE0B" w14:textId="77777777" w:rsidR="002321AF" w:rsidRPr="00BC27FF" w:rsidRDefault="002321AF" w:rsidP="002321AF">
      <w:pPr>
        <w:pStyle w:val="FootnoteText"/>
        <w:rPr>
          <w:i/>
          <w:sz w:val="16"/>
          <w:szCs w:val="16"/>
        </w:rPr>
      </w:pPr>
      <w:r w:rsidRPr="00BC27FF">
        <w:rPr>
          <w:rStyle w:val="FootnoteReference"/>
          <w:i/>
          <w:sz w:val="16"/>
          <w:szCs w:val="16"/>
        </w:rPr>
        <w:footnoteRef/>
      </w:r>
      <w:r w:rsidRPr="00BC27FF">
        <w:rPr>
          <w:i/>
          <w:sz w:val="16"/>
          <w:szCs w:val="16"/>
        </w:rPr>
        <w:t xml:space="preserve"> </w:t>
      </w:r>
      <w:r w:rsidRPr="00BC27FF">
        <w:rPr>
          <w:i/>
          <w:sz w:val="16"/>
          <w:szCs w:val="16"/>
        </w:rPr>
        <w:t>https://www.gov.uk/government/publications/covid-19-vaccination-care-home-and-healthcare-settings-posters/covid-19-vaccination-first-phase-priority-groups</w:t>
      </w:r>
    </w:p>
  </w:footnote>
  <w:footnote w:id="4">
    <w:p w14:paraId="5631094C" w14:textId="281CE0FB" w:rsidR="002321AF" w:rsidRPr="0076137B" w:rsidRDefault="002321AF" w:rsidP="002321AF">
      <w:pPr>
        <w:pStyle w:val="FootnoteText"/>
        <w:rPr>
          <w:i/>
          <w:lang w:val="uk-UA"/>
        </w:rPr>
      </w:pPr>
      <w:r w:rsidRPr="00A077F1">
        <w:rPr>
          <w:rStyle w:val="FootnoteReference"/>
          <w:i/>
        </w:rPr>
        <w:footnoteRef/>
      </w:r>
      <w:r w:rsidRPr="00A077F1">
        <w:rPr>
          <w:i/>
        </w:rPr>
        <w:t xml:space="preserve"> </w:t>
      </w:r>
      <w:hyperlink r:id="rId2" w:history="1">
        <w:r w:rsidR="0076137B" w:rsidRPr="003E50E8">
          <w:rPr>
            <w:rStyle w:val="Hyperlink"/>
            <w:i/>
          </w:rPr>
          <w:t>https://www.phe.gov/emergency/news/healthactions/phe/Pages/2019-nCoV.aspx</w:t>
        </w:r>
      </w:hyperlink>
      <w:r w:rsidR="0076137B">
        <w:rPr>
          <w:i/>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251E"/>
    <w:multiLevelType w:val="hybridMultilevel"/>
    <w:tmpl w:val="5F826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6F2907"/>
    <w:multiLevelType w:val="hybridMultilevel"/>
    <w:tmpl w:val="95B0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D1124"/>
    <w:multiLevelType w:val="hybridMultilevel"/>
    <w:tmpl w:val="4596E044"/>
    <w:lvl w:ilvl="0" w:tplc="C71AA4C2">
      <w:start w:val="1"/>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44E14"/>
    <w:multiLevelType w:val="multilevel"/>
    <w:tmpl w:val="5E4880F2"/>
    <w:lvl w:ilvl="0">
      <w:start w:val="1"/>
      <w:numFmt w:val="decimal"/>
      <w:lvlText w:val="%1."/>
      <w:lvlJc w:val="left"/>
      <w:pPr>
        <w:ind w:left="1080" w:hanging="360"/>
      </w:pPr>
      <w:rPr>
        <w:rFonts w:ascii="Times New Roman" w:eastAsiaTheme="minorHAnsi" w:hAnsi="Times New Roman" w:cs="Times New Roman"/>
        <w:b w:val="0"/>
      </w:rPr>
    </w:lvl>
    <w:lvl w:ilvl="1">
      <w:start w:val="1"/>
      <w:numFmt w:val="decimal"/>
      <w:isLgl/>
      <w:lvlText w:val="%1.%2"/>
      <w:lvlJc w:val="left"/>
      <w:pPr>
        <w:ind w:left="1080" w:hanging="360"/>
      </w:pPr>
      <w:rPr>
        <w:rFonts w:eastAsiaTheme="minorHAnsi" w:hint="default"/>
        <w:i w:val="0"/>
      </w:rPr>
    </w:lvl>
    <w:lvl w:ilvl="2">
      <w:start w:val="1"/>
      <w:numFmt w:val="decimal"/>
      <w:isLgl/>
      <w:lvlText w:val="%1.%2.%3"/>
      <w:lvlJc w:val="left"/>
      <w:pPr>
        <w:ind w:left="1440" w:hanging="720"/>
      </w:pPr>
      <w:rPr>
        <w:rFonts w:eastAsiaTheme="minorHAnsi" w:hint="default"/>
        <w:i w:val="0"/>
      </w:rPr>
    </w:lvl>
    <w:lvl w:ilvl="3">
      <w:start w:val="1"/>
      <w:numFmt w:val="decimal"/>
      <w:isLgl/>
      <w:lvlText w:val="%1.%2.%3.%4"/>
      <w:lvlJc w:val="left"/>
      <w:pPr>
        <w:ind w:left="1440" w:hanging="720"/>
      </w:pPr>
      <w:rPr>
        <w:rFonts w:eastAsiaTheme="minorHAnsi" w:hint="default"/>
        <w:i w:val="0"/>
      </w:rPr>
    </w:lvl>
    <w:lvl w:ilvl="4">
      <w:start w:val="1"/>
      <w:numFmt w:val="decimal"/>
      <w:isLgl/>
      <w:lvlText w:val="%1.%2.%3.%4.%5"/>
      <w:lvlJc w:val="left"/>
      <w:pPr>
        <w:ind w:left="1800" w:hanging="1080"/>
      </w:pPr>
      <w:rPr>
        <w:rFonts w:eastAsiaTheme="minorHAnsi" w:hint="default"/>
        <w:i w:val="0"/>
      </w:rPr>
    </w:lvl>
    <w:lvl w:ilvl="5">
      <w:start w:val="1"/>
      <w:numFmt w:val="decimal"/>
      <w:isLgl/>
      <w:lvlText w:val="%1.%2.%3.%4.%5.%6"/>
      <w:lvlJc w:val="left"/>
      <w:pPr>
        <w:ind w:left="1800" w:hanging="1080"/>
      </w:pPr>
      <w:rPr>
        <w:rFonts w:eastAsiaTheme="minorHAnsi" w:hint="default"/>
        <w:i w:val="0"/>
      </w:rPr>
    </w:lvl>
    <w:lvl w:ilvl="6">
      <w:start w:val="1"/>
      <w:numFmt w:val="decimal"/>
      <w:isLgl/>
      <w:lvlText w:val="%1.%2.%3.%4.%5.%6.%7"/>
      <w:lvlJc w:val="left"/>
      <w:pPr>
        <w:ind w:left="2160" w:hanging="1440"/>
      </w:pPr>
      <w:rPr>
        <w:rFonts w:eastAsiaTheme="minorHAnsi" w:hint="default"/>
        <w:i w:val="0"/>
      </w:rPr>
    </w:lvl>
    <w:lvl w:ilvl="7">
      <w:start w:val="1"/>
      <w:numFmt w:val="decimal"/>
      <w:isLgl/>
      <w:lvlText w:val="%1.%2.%3.%4.%5.%6.%7.%8"/>
      <w:lvlJc w:val="left"/>
      <w:pPr>
        <w:ind w:left="2160" w:hanging="1440"/>
      </w:pPr>
      <w:rPr>
        <w:rFonts w:eastAsiaTheme="minorHAnsi" w:hint="default"/>
        <w:i w:val="0"/>
      </w:rPr>
    </w:lvl>
    <w:lvl w:ilvl="8">
      <w:start w:val="1"/>
      <w:numFmt w:val="decimal"/>
      <w:isLgl/>
      <w:lvlText w:val="%1.%2.%3.%4.%5.%6.%7.%8.%9"/>
      <w:lvlJc w:val="left"/>
      <w:pPr>
        <w:ind w:left="2520" w:hanging="1800"/>
      </w:pPr>
      <w:rPr>
        <w:rFonts w:eastAsiaTheme="minorHAnsi" w:hint="default"/>
        <w:i w:val="0"/>
      </w:rPr>
    </w:lvl>
  </w:abstractNum>
  <w:abstractNum w:abstractNumId="4" w15:restartNumberingAfterBreak="0">
    <w:nsid w:val="764042CC"/>
    <w:multiLevelType w:val="hybridMultilevel"/>
    <w:tmpl w:val="CDEA45F2"/>
    <w:lvl w:ilvl="0" w:tplc="3C18C6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D5172B0"/>
    <w:multiLevelType w:val="hybridMultilevel"/>
    <w:tmpl w:val="4CDC285C"/>
    <w:lvl w:ilvl="0" w:tplc="04090001">
      <w:start w:val="1"/>
      <w:numFmt w:val="bullet"/>
      <w:lvlText w:val=""/>
      <w:lvlJc w:val="left"/>
      <w:pPr>
        <w:ind w:left="1080" w:hanging="360"/>
      </w:pPr>
      <w:rPr>
        <w:rFonts w:ascii="Symbol" w:hAnsi="Symbo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E9"/>
    <w:rsid w:val="001444C9"/>
    <w:rsid w:val="0015033E"/>
    <w:rsid w:val="001C5ABD"/>
    <w:rsid w:val="002321AF"/>
    <w:rsid w:val="004A3E16"/>
    <w:rsid w:val="006930DB"/>
    <w:rsid w:val="0076137B"/>
    <w:rsid w:val="008606F4"/>
    <w:rsid w:val="008E06E4"/>
    <w:rsid w:val="00AA6BF8"/>
    <w:rsid w:val="00B13D11"/>
    <w:rsid w:val="00BB14E9"/>
    <w:rsid w:val="00C140D5"/>
    <w:rsid w:val="00EF7091"/>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5A5B10D9"/>
  <w15:chartTrackingRefBased/>
  <w15:docId w15:val="{1E632E35-BC17-A749-A4A9-8DDFF599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4E9"/>
    <w:rPr>
      <w:color w:val="0000FF"/>
      <w:u w:val="single"/>
    </w:rPr>
  </w:style>
  <w:style w:type="character" w:customStyle="1" w:styleId="g-2">
    <w:name w:val="g-2"/>
    <w:basedOn w:val="DefaultParagraphFont"/>
    <w:rsid w:val="00BB14E9"/>
  </w:style>
  <w:style w:type="character" w:customStyle="1" w:styleId="g-3">
    <w:name w:val="g-3"/>
    <w:basedOn w:val="DefaultParagraphFont"/>
    <w:rsid w:val="00BB14E9"/>
  </w:style>
  <w:style w:type="character" w:customStyle="1" w:styleId="apple-converted-space">
    <w:name w:val="apple-converted-space"/>
    <w:basedOn w:val="DefaultParagraphFont"/>
    <w:rsid w:val="00BB14E9"/>
  </w:style>
  <w:style w:type="character" w:styleId="UnresolvedMention">
    <w:name w:val="Unresolved Mention"/>
    <w:basedOn w:val="DefaultParagraphFont"/>
    <w:uiPriority w:val="99"/>
    <w:semiHidden/>
    <w:unhideWhenUsed/>
    <w:rsid w:val="001444C9"/>
    <w:rPr>
      <w:color w:val="605E5C"/>
      <w:shd w:val="clear" w:color="auto" w:fill="E1DFDD"/>
    </w:rPr>
  </w:style>
  <w:style w:type="character" w:customStyle="1" w:styleId="jlqj4b">
    <w:name w:val="jlqj4b"/>
    <w:basedOn w:val="DefaultParagraphFont"/>
    <w:rsid w:val="001444C9"/>
  </w:style>
  <w:style w:type="paragraph" w:styleId="FootnoteText">
    <w:name w:val="footnote text"/>
    <w:basedOn w:val="Normal"/>
    <w:link w:val="FootnoteTextChar"/>
    <w:uiPriority w:val="99"/>
    <w:semiHidden/>
    <w:unhideWhenUsed/>
    <w:rsid w:val="001444C9"/>
    <w:rPr>
      <w:sz w:val="20"/>
      <w:szCs w:val="20"/>
    </w:rPr>
  </w:style>
  <w:style w:type="character" w:customStyle="1" w:styleId="FootnoteTextChar">
    <w:name w:val="Footnote Text Char"/>
    <w:basedOn w:val="DefaultParagraphFont"/>
    <w:link w:val="FootnoteText"/>
    <w:uiPriority w:val="99"/>
    <w:semiHidden/>
    <w:rsid w:val="001444C9"/>
    <w:rPr>
      <w:sz w:val="20"/>
      <w:szCs w:val="20"/>
    </w:rPr>
  </w:style>
  <w:style w:type="character" w:styleId="FootnoteReference">
    <w:name w:val="footnote reference"/>
    <w:basedOn w:val="DefaultParagraphFont"/>
    <w:uiPriority w:val="99"/>
    <w:semiHidden/>
    <w:unhideWhenUsed/>
    <w:rsid w:val="001444C9"/>
    <w:rPr>
      <w:vertAlign w:val="superscript"/>
    </w:rPr>
  </w:style>
  <w:style w:type="paragraph" w:styleId="ListParagraph">
    <w:name w:val="List Paragraph"/>
    <w:basedOn w:val="Normal"/>
    <w:uiPriority w:val="34"/>
    <w:qFormat/>
    <w:rsid w:val="0015033E"/>
    <w:pPr>
      <w:ind w:left="720"/>
      <w:contextualSpacing/>
    </w:pPr>
  </w:style>
  <w:style w:type="character" w:customStyle="1" w:styleId="rvts23">
    <w:name w:val="rvts23"/>
    <w:basedOn w:val="DefaultParagraphFont"/>
    <w:rsid w:val="0015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459">
      <w:bodyDiv w:val="1"/>
      <w:marLeft w:val="0"/>
      <w:marRight w:val="0"/>
      <w:marTop w:val="0"/>
      <w:marBottom w:val="0"/>
      <w:divBdr>
        <w:top w:val="none" w:sz="0" w:space="0" w:color="auto"/>
        <w:left w:val="none" w:sz="0" w:space="0" w:color="auto"/>
        <w:bottom w:val="none" w:sz="0" w:space="0" w:color="auto"/>
        <w:right w:val="none" w:sz="0" w:space="0" w:color="auto"/>
      </w:divBdr>
    </w:div>
    <w:div w:id="202056660">
      <w:bodyDiv w:val="1"/>
      <w:marLeft w:val="0"/>
      <w:marRight w:val="0"/>
      <w:marTop w:val="0"/>
      <w:marBottom w:val="0"/>
      <w:divBdr>
        <w:top w:val="none" w:sz="0" w:space="0" w:color="auto"/>
        <w:left w:val="none" w:sz="0" w:space="0" w:color="auto"/>
        <w:bottom w:val="none" w:sz="0" w:space="0" w:color="auto"/>
        <w:right w:val="none" w:sz="0" w:space="0" w:color="auto"/>
      </w:divBdr>
    </w:div>
    <w:div w:id="417099087">
      <w:bodyDiv w:val="1"/>
      <w:marLeft w:val="0"/>
      <w:marRight w:val="0"/>
      <w:marTop w:val="0"/>
      <w:marBottom w:val="0"/>
      <w:divBdr>
        <w:top w:val="none" w:sz="0" w:space="0" w:color="auto"/>
        <w:left w:val="none" w:sz="0" w:space="0" w:color="auto"/>
        <w:bottom w:val="none" w:sz="0" w:space="0" w:color="auto"/>
        <w:right w:val="none" w:sz="0" w:space="0" w:color="auto"/>
      </w:divBdr>
    </w:div>
    <w:div w:id="434636768">
      <w:bodyDiv w:val="1"/>
      <w:marLeft w:val="0"/>
      <w:marRight w:val="0"/>
      <w:marTop w:val="0"/>
      <w:marBottom w:val="0"/>
      <w:divBdr>
        <w:top w:val="none" w:sz="0" w:space="0" w:color="auto"/>
        <w:left w:val="none" w:sz="0" w:space="0" w:color="auto"/>
        <w:bottom w:val="none" w:sz="0" w:space="0" w:color="auto"/>
        <w:right w:val="none" w:sz="0" w:space="0" w:color="auto"/>
      </w:divBdr>
    </w:div>
    <w:div w:id="926428964">
      <w:bodyDiv w:val="1"/>
      <w:marLeft w:val="0"/>
      <w:marRight w:val="0"/>
      <w:marTop w:val="0"/>
      <w:marBottom w:val="0"/>
      <w:divBdr>
        <w:top w:val="none" w:sz="0" w:space="0" w:color="auto"/>
        <w:left w:val="none" w:sz="0" w:space="0" w:color="auto"/>
        <w:bottom w:val="none" w:sz="0" w:space="0" w:color="auto"/>
        <w:right w:val="none" w:sz="0" w:space="0" w:color="auto"/>
      </w:divBdr>
      <w:divsChild>
        <w:div w:id="499004831">
          <w:marLeft w:val="0"/>
          <w:marRight w:val="0"/>
          <w:marTop w:val="0"/>
          <w:marBottom w:val="375"/>
          <w:divBdr>
            <w:top w:val="none" w:sz="0" w:space="0" w:color="auto"/>
            <w:left w:val="none" w:sz="0" w:space="0" w:color="auto"/>
            <w:bottom w:val="none" w:sz="0" w:space="0" w:color="auto"/>
            <w:right w:val="none" w:sz="0" w:space="0" w:color="auto"/>
          </w:divBdr>
          <w:divsChild>
            <w:div w:id="1788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3060">
      <w:bodyDiv w:val="1"/>
      <w:marLeft w:val="0"/>
      <w:marRight w:val="0"/>
      <w:marTop w:val="0"/>
      <w:marBottom w:val="0"/>
      <w:divBdr>
        <w:top w:val="none" w:sz="0" w:space="0" w:color="auto"/>
        <w:left w:val="none" w:sz="0" w:space="0" w:color="auto"/>
        <w:bottom w:val="none" w:sz="0" w:space="0" w:color="auto"/>
        <w:right w:val="none" w:sz="0" w:space="0" w:color="auto"/>
      </w:divBdr>
    </w:div>
    <w:div w:id="1184978458">
      <w:bodyDiv w:val="1"/>
      <w:marLeft w:val="0"/>
      <w:marRight w:val="0"/>
      <w:marTop w:val="0"/>
      <w:marBottom w:val="0"/>
      <w:divBdr>
        <w:top w:val="none" w:sz="0" w:space="0" w:color="auto"/>
        <w:left w:val="none" w:sz="0" w:space="0" w:color="auto"/>
        <w:bottom w:val="none" w:sz="0" w:space="0" w:color="auto"/>
        <w:right w:val="none" w:sz="0" w:space="0" w:color="auto"/>
      </w:divBdr>
    </w:div>
    <w:div w:id="19079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www.nytimes.com/interactive/2020/science/coronavirus-vaccine-tracker.html" TargetMode="External"/><Relationship Id="rId3" Type="http://schemas.openxmlformats.org/officeDocument/2006/relationships/styles" Target="styles.xml"/><Relationship Id="rId21" Type="http://schemas.openxmlformats.org/officeDocument/2006/relationships/hyperlink" Target="https://www.nytimes.com/interactive/2020/science/coronavirus-vaccine-tracker.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ytimes.com/interactive/2020/science/coronavirus-vaccine-tracker.html" TargetMode="External"/><Relationship Id="rId25" Type="http://schemas.openxmlformats.org/officeDocument/2006/relationships/hyperlink" Target="https://www.nytimes.com/interactive/2020/health/sinovac-covid-19-vaccine.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nytimes.com/interactive/2020/health/johnson-johnson-covid-19-vaccine.html" TargetMode="External"/><Relationship Id="rId29" Type="http://schemas.openxmlformats.org/officeDocument/2006/relationships/hyperlink" Target="https://www.nytimes.com/interactive/2021/health/bharat-biotech-covid-19-vacc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interactive/2020/science/coronavirus-vaccine-tracker.html" TargetMode="External"/><Relationship Id="rId24" Type="http://schemas.openxmlformats.org/officeDocument/2006/relationships/hyperlink" Target="https://www.nytimes.com/interactive/2020/science/coronavirus-vaccine-tracker.html" TargetMode="External"/><Relationship Id="rId5" Type="http://schemas.openxmlformats.org/officeDocument/2006/relationships/webSettings" Target="webSettings.xml"/><Relationship Id="rId15" Type="http://schemas.openxmlformats.org/officeDocument/2006/relationships/hyperlink" Target="https://www.nytimes.com/interactive/2020/health/oxford-astrazeneca-covid-19-vaccine.html" TargetMode="External"/><Relationship Id="rId23" Type="http://schemas.openxmlformats.org/officeDocument/2006/relationships/hyperlink" Target="https://www.nytimes.com/interactive/2020/science/coronavirus-vaccine-tracker.html" TargetMode="External"/><Relationship Id="rId28" Type="http://schemas.openxmlformats.org/officeDocument/2006/relationships/hyperlink" Target="https://www.nytimes.com/interactive/2020/science/coronavirus-vaccine-tracker.html" TargetMode="External"/><Relationship Id="rId10" Type="http://schemas.openxmlformats.org/officeDocument/2006/relationships/hyperlink" Target="https://www.nytimes.com/interactive/2020/science/coronavirus-vaccine-tracker.html" TargetMode="External"/><Relationship Id="rId19" Type="http://schemas.openxmlformats.org/officeDocument/2006/relationships/hyperlink" Target="https://www.nytimes.com/interactive/2020/science/coronavirus-vaccine-tracke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ytimes.com/interactive/2020/science/coronavirus-vaccine-tracker.html" TargetMode="External"/><Relationship Id="rId22" Type="http://schemas.openxmlformats.org/officeDocument/2006/relationships/hyperlink" Target="https://www.nytimes.com/interactive/2020/health/novavax-covid-19-vaccine.html" TargetMode="External"/><Relationship Id="rId27" Type="http://schemas.openxmlformats.org/officeDocument/2006/relationships/image" Target="media/image7.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he.gov/emergency/news/healthactions/phe/Pages/2019-nCoV.aspx" TargetMode="External"/><Relationship Id="rId1" Type="http://schemas.openxmlformats.org/officeDocument/2006/relationships/hyperlink" Target="https://www.nytimes.com/interactive/2020/science/coronavirus-vaccine-trac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898A-6AB6-C542-BBD8-CBC803E3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2021-01-12T11:49:00Z</dcterms:created>
  <dcterms:modified xsi:type="dcterms:W3CDTF">2021-01-12T12:00:00Z</dcterms:modified>
</cp:coreProperties>
</file>