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4386" w:rsidRPr="001C446D" w:rsidRDefault="005D2CDA" w:rsidP="00C550B5">
      <w:pPr>
        <w:jc w:val="both"/>
        <w:rPr>
          <w:rFonts w:ascii="Tahoma" w:eastAsia="Tahoma" w:hAnsi="Tahoma" w:cs="Tahoma"/>
        </w:rPr>
      </w:pPr>
      <w:r w:rsidRPr="001C446D">
        <w:rPr>
          <w:rFonts w:ascii="Tahoma" w:eastAsia="Tahoma" w:hAnsi="Tahoma" w:cs="Tahoma"/>
        </w:rPr>
        <w:t xml:space="preserve"> </w:t>
      </w:r>
      <w:r w:rsidR="000152B3">
        <w:rPr>
          <w:rFonts w:ascii="Tahoma" w:eastAsia="Tahoma" w:hAnsi="Tahoma" w:cs="Tahoma"/>
          <w:noProof/>
        </w:rPr>
        <w:drawing>
          <wp:inline distT="0" distB="0" distL="0" distR="0" wp14:anchorId="4E5DDA2A" wp14:editId="0187687C">
            <wp:extent cx="1426845" cy="536575"/>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26845" cy="536575"/>
                    </a:xfrm>
                    <a:prstGeom prst="rect">
                      <a:avLst/>
                    </a:prstGeom>
                    <a:noFill/>
                  </pic:spPr>
                </pic:pic>
              </a:graphicData>
            </a:graphic>
          </wp:inline>
        </w:drawing>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r w:rsidRPr="001C446D">
        <w:rPr>
          <w:rFonts w:ascii="Tahoma" w:eastAsia="Tahoma" w:hAnsi="Tahoma" w:cs="Tahoma"/>
        </w:rPr>
        <w:tab/>
      </w:r>
    </w:p>
    <w:p w:rsidR="00F64386" w:rsidRPr="001C446D" w:rsidRDefault="00F64386" w:rsidP="00C550B5">
      <w:pPr>
        <w:jc w:val="both"/>
        <w:rPr>
          <w:rFonts w:ascii="Tahoma" w:eastAsia="Tahoma" w:hAnsi="Tahoma" w:cs="Tahoma"/>
          <w:b/>
        </w:rPr>
      </w:pPr>
    </w:p>
    <w:p w:rsidR="000152B3" w:rsidRDefault="000152B3" w:rsidP="00C550B5">
      <w:pPr>
        <w:jc w:val="center"/>
        <w:rPr>
          <w:rFonts w:ascii="Tahoma" w:eastAsia="Tahoma" w:hAnsi="Tahoma" w:cs="Tahoma"/>
          <w:b/>
        </w:rPr>
      </w:pPr>
    </w:p>
    <w:p w:rsidR="00F64386" w:rsidRPr="001C446D" w:rsidRDefault="005D2CDA" w:rsidP="004640A6">
      <w:pPr>
        <w:jc w:val="center"/>
        <w:rPr>
          <w:rFonts w:ascii="Tahoma" w:eastAsia="Tahoma" w:hAnsi="Tahoma" w:cs="Tahoma"/>
          <w:b/>
        </w:rPr>
      </w:pPr>
      <w:r w:rsidRPr="001C446D">
        <w:rPr>
          <w:rFonts w:ascii="Tahoma" w:eastAsia="Tahoma" w:hAnsi="Tahoma" w:cs="Tahoma"/>
          <w:b/>
        </w:rPr>
        <w:t xml:space="preserve">Благодійна організація «Всеукраїнська мережа людей, які живуть з ВІЛ/СНІД» </w:t>
      </w:r>
    </w:p>
    <w:p w:rsidR="00F64386" w:rsidRPr="001C446D" w:rsidRDefault="005D2CDA" w:rsidP="00C550B5">
      <w:pPr>
        <w:jc w:val="center"/>
        <w:rPr>
          <w:rFonts w:ascii="Tahoma" w:eastAsia="Tahoma" w:hAnsi="Tahoma" w:cs="Tahoma"/>
          <w:b/>
        </w:rPr>
      </w:pPr>
      <w:r w:rsidRPr="001C446D">
        <w:rPr>
          <w:rFonts w:ascii="Tahoma" w:eastAsia="Tahoma" w:hAnsi="Tahoma" w:cs="Tahoma"/>
          <w:b/>
        </w:rPr>
        <w:t>оголошу</w:t>
      </w:r>
      <w:r w:rsidR="004640A6">
        <w:rPr>
          <w:rFonts w:ascii="Tahoma" w:eastAsia="Tahoma" w:hAnsi="Tahoma" w:cs="Tahoma"/>
          <w:b/>
        </w:rPr>
        <w:t>є</w:t>
      </w:r>
      <w:r w:rsidRPr="001C446D">
        <w:rPr>
          <w:rFonts w:ascii="Tahoma" w:eastAsia="Tahoma" w:hAnsi="Tahoma" w:cs="Tahoma"/>
          <w:b/>
        </w:rPr>
        <w:t xml:space="preserve"> відкритий конкурс проектів</w:t>
      </w:r>
    </w:p>
    <w:p w:rsidR="00F64386" w:rsidRPr="001C446D" w:rsidRDefault="00F64386"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1C446D">
        <w:rPr>
          <w:rFonts w:ascii="Tahoma" w:eastAsia="Tahoma" w:hAnsi="Tahoma" w:cs="Tahoma"/>
          <w:b/>
        </w:rPr>
        <w:t>м. Київ</w:t>
      </w:r>
      <w:r w:rsidRPr="001C446D">
        <w:rPr>
          <w:rFonts w:ascii="Tahoma" w:eastAsia="Tahoma" w:hAnsi="Tahoma" w:cs="Tahoma"/>
          <w:b/>
        </w:rPr>
        <w:tab/>
      </w:r>
      <w:r w:rsidR="00DC1E8E">
        <w:rPr>
          <w:rFonts w:ascii="Tahoma" w:eastAsia="Tahoma" w:hAnsi="Tahoma" w:cs="Tahoma"/>
          <w:b/>
        </w:rPr>
        <w:t xml:space="preserve">                                                                                                      </w:t>
      </w:r>
      <w:r w:rsidR="00C0648B" w:rsidRPr="0057550D">
        <w:rPr>
          <w:rFonts w:ascii="Tahoma" w:eastAsia="Tahoma" w:hAnsi="Tahoma" w:cs="Tahoma"/>
          <w:b/>
        </w:rPr>
        <w:t>20</w:t>
      </w:r>
      <w:r w:rsidR="00BB4E9E" w:rsidRPr="0057550D">
        <w:rPr>
          <w:rFonts w:ascii="Tahoma" w:eastAsia="Tahoma" w:hAnsi="Tahoma" w:cs="Tahoma"/>
          <w:b/>
        </w:rPr>
        <w:t>.</w:t>
      </w:r>
      <w:r w:rsidR="004640A6" w:rsidRPr="0057550D">
        <w:rPr>
          <w:rFonts w:ascii="Tahoma" w:eastAsia="Tahoma" w:hAnsi="Tahoma" w:cs="Tahoma"/>
          <w:b/>
        </w:rPr>
        <w:t>01</w:t>
      </w:r>
      <w:r w:rsidR="00BB4E9E" w:rsidRPr="0057550D">
        <w:rPr>
          <w:rFonts w:ascii="Tahoma" w:eastAsia="Tahoma" w:hAnsi="Tahoma" w:cs="Tahoma"/>
          <w:b/>
        </w:rPr>
        <w:t>.20</w:t>
      </w:r>
      <w:r w:rsidR="004640A6" w:rsidRPr="0057550D">
        <w:rPr>
          <w:rFonts w:ascii="Tahoma" w:eastAsia="Tahoma" w:hAnsi="Tahoma" w:cs="Tahoma"/>
          <w:b/>
        </w:rPr>
        <w:t>20</w:t>
      </w:r>
      <w:r w:rsidR="00DC1E8E" w:rsidRPr="0057550D">
        <w:rPr>
          <w:rFonts w:ascii="Tahoma" w:eastAsia="Tahoma" w:hAnsi="Tahoma" w:cs="Tahoma"/>
          <w:b/>
        </w:rPr>
        <w:t>р.</w:t>
      </w:r>
    </w:p>
    <w:p w:rsidR="00F64386" w:rsidRPr="001C446D" w:rsidRDefault="005D2CDA" w:rsidP="00C550B5">
      <w:pPr>
        <w:jc w:val="right"/>
        <w:rPr>
          <w:rFonts w:ascii="Tahoma" w:eastAsia="Tahoma" w:hAnsi="Tahoma" w:cs="Tahoma"/>
          <w:b/>
        </w:rPr>
      </w:pP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r>
      <w:r w:rsidRPr="001C446D">
        <w:rPr>
          <w:rFonts w:ascii="Tahoma" w:eastAsia="Tahoma" w:hAnsi="Tahoma" w:cs="Tahoma"/>
          <w:b/>
        </w:rPr>
        <w:tab/>
        <w:t xml:space="preserve">    </w:t>
      </w:r>
      <w:r w:rsidR="00DC1E8E">
        <w:rPr>
          <w:rFonts w:ascii="Tahoma" w:eastAsia="Tahoma" w:hAnsi="Tahoma" w:cs="Tahoma"/>
          <w:b/>
        </w:rPr>
        <w:t xml:space="preserve">                            </w:t>
      </w:r>
      <w:r w:rsidRPr="001C446D">
        <w:rPr>
          <w:rFonts w:ascii="Tahoma" w:eastAsia="Tahoma" w:hAnsi="Tahoma" w:cs="Tahoma"/>
          <w:b/>
        </w:rPr>
        <w:t xml:space="preserve"> </w:t>
      </w:r>
    </w:p>
    <w:p w:rsidR="00F64386" w:rsidRPr="001C446D" w:rsidRDefault="005D2CDA" w:rsidP="00C550B5">
      <w:pPr>
        <w:pStyle w:val="af4"/>
        <w:shd w:val="clear" w:color="000000" w:fill="FFFFFF"/>
        <w:ind w:firstLine="708"/>
        <w:jc w:val="both"/>
        <w:rPr>
          <w:rFonts w:ascii="Tahoma" w:eastAsia="Tahoma" w:hAnsi="Tahoma" w:cs="Tahoma"/>
          <w:sz w:val="22"/>
          <w:szCs w:val="22"/>
        </w:rPr>
      </w:pPr>
      <w:r w:rsidRPr="001C446D">
        <w:rPr>
          <w:rFonts w:ascii="Tahoma" w:eastAsia="Tahoma" w:hAnsi="Tahoma" w:cs="Tahoma"/>
          <w:sz w:val="22"/>
          <w:szCs w:val="22"/>
        </w:rPr>
        <w:t xml:space="preserve">Конкурс оголошується </w:t>
      </w:r>
      <w:bookmarkStart w:id="0" w:name="OLE_LINK26"/>
      <w:bookmarkStart w:id="1" w:name="OLE_LINK27"/>
      <w:r w:rsidRPr="001C446D">
        <w:rPr>
          <w:rFonts w:ascii="Tahoma" w:eastAsia="Tahoma" w:hAnsi="Tahoma" w:cs="Tahoma"/>
          <w:sz w:val="22"/>
          <w:szCs w:val="22"/>
        </w:rPr>
        <w:t>в рамках</w:t>
      </w:r>
      <w:r w:rsidR="00BB4E9E">
        <w:rPr>
          <w:rFonts w:ascii="Tahoma" w:eastAsia="Tahoma" w:hAnsi="Tahoma" w:cs="Tahoma"/>
          <w:sz w:val="22"/>
          <w:szCs w:val="22"/>
        </w:rPr>
        <w:t xml:space="preserve"> проекту «</w:t>
      </w:r>
      <w:r w:rsidR="00BB4E9E" w:rsidRPr="00BB4E9E">
        <w:rPr>
          <w:rFonts w:ascii="Tahoma" w:eastAsia="Tahoma" w:hAnsi="Tahoma" w:cs="Tahoma"/>
          <w:sz w:val="22"/>
          <w:szCs w:val="22"/>
        </w:rPr>
        <w:t>Зменшення тягаря туберкульозу та ВІЛ-інфекції через створення загального доступу до своєчасної та якісної діагностики та лікування туберкульозу і його резистентних форм, розширення доказової профілактики, діагностики та лікування ВІЛ-інфекції, та створення стійких та життєздатних систем охорони здоров’я</w:t>
      </w:r>
      <w:r w:rsidR="00BB4E9E">
        <w:rPr>
          <w:rFonts w:ascii="Tahoma" w:eastAsia="Tahoma" w:hAnsi="Tahoma" w:cs="Tahoma"/>
          <w:sz w:val="22"/>
          <w:szCs w:val="22"/>
        </w:rPr>
        <w:t>», що реалізується за фінансової підтримки Глобального фонду для боротьби з СНІДом, туберкульозом та малярією</w:t>
      </w:r>
      <w:r w:rsidRPr="001C446D">
        <w:rPr>
          <w:rFonts w:ascii="Tahoma" w:eastAsia="Tahoma" w:hAnsi="Tahoma" w:cs="Tahoma"/>
          <w:sz w:val="22"/>
          <w:szCs w:val="22"/>
        </w:rPr>
        <w:t xml:space="preserve">. </w:t>
      </w:r>
      <w:bookmarkStart w:id="2" w:name="OLE_LINK51"/>
      <w:bookmarkStart w:id="3" w:name="OLE_LINK52"/>
      <w:bookmarkEnd w:id="0"/>
      <w:bookmarkEnd w:id="1"/>
    </w:p>
    <w:bookmarkEnd w:id="2"/>
    <w:bookmarkEnd w:id="3"/>
    <w:p w:rsidR="00F64386" w:rsidRPr="001C446D" w:rsidRDefault="00F64386" w:rsidP="00C550B5">
      <w:pPr>
        <w:pStyle w:val="af4"/>
        <w:shd w:val="clear" w:color="000000" w:fill="FFFFFF"/>
        <w:ind w:firstLine="708"/>
        <w:jc w:val="both"/>
        <w:rPr>
          <w:rFonts w:ascii="Tahoma" w:eastAsia="Tahoma" w:hAnsi="Tahoma" w:cs="Tahoma"/>
          <w:sz w:val="22"/>
          <w:szCs w:val="22"/>
        </w:rPr>
      </w:pPr>
    </w:p>
    <w:p w:rsidR="00F64386" w:rsidRPr="001C446D" w:rsidRDefault="005D2CDA" w:rsidP="00C550B5">
      <w:pPr>
        <w:jc w:val="both"/>
        <w:rPr>
          <w:rFonts w:ascii="Tahoma" w:eastAsia="Tahoma" w:hAnsi="Tahoma" w:cs="Tahoma"/>
          <w:b/>
        </w:rPr>
      </w:pPr>
      <w:r w:rsidRPr="001C446D">
        <w:rPr>
          <w:rFonts w:ascii="Tahoma" w:eastAsia="Tahoma" w:hAnsi="Tahoma" w:cs="Tahoma"/>
          <w:b/>
        </w:rPr>
        <w:t xml:space="preserve">Пріоритетами конкурсу є досягнення  Цілей: </w:t>
      </w:r>
    </w:p>
    <w:p w:rsidR="00F64386" w:rsidRPr="001C446D" w:rsidRDefault="00F64386" w:rsidP="00C550B5">
      <w:pPr>
        <w:jc w:val="both"/>
        <w:rPr>
          <w:rFonts w:ascii="Tahoma" w:eastAsia="Tahoma" w:hAnsi="Tahoma" w:cs="Tahoma"/>
        </w:rPr>
      </w:pPr>
    </w:p>
    <w:p w:rsidR="00F64386" w:rsidRPr="001C446D" w:rsidRDefault="00E25E9A" w:rsidP="009E3095">
      <w:pPr>
        <w:pStyle w:val="ae"/>
        <w:numPr>
          <w:ilvl w:val="0"/>
          <w:numId w:val="2"/>
        </w:numPr>
        <w:contextualSpacing/>
        <w:jc w:val="both"/>
        <w:rPr>
          <w:rFonts w:ascii="Tahoma" w:eastAsia="Tahoma" w:hAnsi="Tahoma" w:cs="Tahoma"/>
        </w:rPr>
      </w:pPr>
      <w:r w:rsidRPr="001C446D">
        <w:rPr>
          <w:rFonts w:ascii="Tahoma" w:eastAsia="Tahoma" w:hAnsi="Tahoma" w:cs="Tahoma"/>
        </w:rPr>
        <w:t>підвищення та посилення обґрунтованої профілактики, діагностики та ефективного лікування ВІЛ, орієнтованих на досягнення цілей 90-90-</w:t>
      </w:r>
      <w:r w:rsidR="00393C84" w:rsidRPr="00393C84">
        <w:rPr>
          <w:rFonts w:ascii="Tahoma" w:eastAsia="Tahoma" w:hAnsi="Tahoma" w:cs="Tahoma"/>
          <w:lang w:val="ru-RU"/>
        </w:rPr>
        <w:t>90</w:t>
      </w:r>
    </w:p>
    <w:p w:rsidR="00E25E9A" w:rsidRPr="001C446D" w:rsidRDefault="00E25E9A" w:rsidP="009E3095">
      <w:pPr>
        <w:pStyle w:val="ae"/>
        <w:numPr>
          <w:ilvl w:val="0"/>
          <w:numId w:val="2"/>
        </w:numPr>
        <w:contextualSpacing/>
        <w:jc w:val="both"/>
        <w:rPr>
          <w:rFonts w:ascii="Tahoma" w:eastAsia="Tahoma" w:hAnsi="Tahoma" w:cs="Tahoma"/>
        </w:rPr>
      </w:pPr>
      <w:r w:rsidRPr="001C446D">
        <w:rPr>
          <w:rFonts w:ascii="Tahoma" w:eastAsia="Tahoma" w:hAnsi="Tahoma" w:cs="Tahoma"/>
        </w:rPr>
        <w:t>досягнення своєчасного, якісного та орієнтованого на пацієнта лікування чутливого туберкульозу та туберкульозу з лікарською стійкістю</w:t>
      </w:r>
      <w:r w:rsidRPr="004132A1">
        <w:rPr>
          <w:rFonts w:ascii="Tahoma" w:eastAsia="Tahoma" w:hAnsi="Tahoma" w:cs="Tahoma"/>
        </w:rPr>
        <w:t>;</w:t>
      </w:r>
    </w:p>
    <w:p w:rsidR="00F64386" w:rsidRPr="001C446D" w:rsidRDefault="005D2CDA" w:rsidP="009E3095">
      <w:pPr>
        <w:pStyle w:val="ae"/>
        <w:numPr>
          <w:ilvl w:val="0"/>
          <w:numId w:val="2"/>
        </w:numPr>
        <w:contextualSpacing/>
        <w:jc w:val="both"/>
        <w:rPr>
          <w:rFonts w:ascii="Tahoma" w:eastAsia="Tahoma" w:hAnsi="Tahoma" w:cs="Tahoma"/>
        </w:rPr>
      </w:pPr>
      <w:r w:rsidRPr="001C446D">
        <w:rPr>
          <w:rFonts w:ascii="Tahoma" w:eastAsia="Tahoma" w:hAnsi="Tahoma" w:cs="Tahoma"/>
        </w:rPr>
        <w:t>побудова життєздатних і стійких систем охорони здоров'я</w:t>
      </w:r>
      <w:r w:rsidR="00CF5423">
        <w:rPr>
          <w:rFonts w:ascii="Tahoma" w:eastAsia="Tahoma" w:hAnsi="Tahoma" w:cs="Tahoma"/>
          <w:lang w:val="ru-RU"/>
        </w:rPr>
        <w:t>.</w:t>
      </w:r>
    </w:p>
    <w:p w:rsidR="00F64386" w:rsidRPr="001C446D" w:rsidRDefault="00F64386" w:rsidP="00C550B5">
      <w:pPr>
        <w:jc w:val="both"/>
        <w:rPr>
          <w:rFonts w:ascii="Tahoma" w:eastAsia="Tahoma" w:hAnsi="Tahoma" w:cs="Tahoma"/>
        </w:rPr>
      </w:pPr>
    </w:p>
    <w:p w:rsidR="00F64386" w:rsidRPr="001C446D" w:rsidRDefault="005D2CDA" w:rsidP="00C550B5">
      <w:pPr>
        <w:jc w:val="both"/>
        <w:rPr>
          <w:rFonts w:ascii="Tahoma" w:eastAsia="Tahoma" w:hAnsi="Tahoma" w:cs="Tahoma"/>
        </w:rPr>
      </w:pPr>
      <w:r w:rsidRPr="005B26B4">
        <w:rPr>
          <w:rFonts w:ascii="Tahoma" w:eastAsia="Tahoma" w:hAnsi="Tahoma" w:cs="Tahoma"/>
        </w:rPr>
        <w:t>Особливістю конкурсу є формування та підтримка континууму надання ВІЛ/ТБ-сервісів для клієнтів проектів та наявність резул</w:t>
      </w:r>
      <w:r w:rsidR="00E25E9A" w:rsidRPr="005B26B4">
        <w:rPr>
          <w:rFonts w:ascii="Tahoma" w:eastAsia="Tahoma" w:hAnsi="Tahoma" w:cs="Tahoma"/>
        </w:rPr>
        <w:t>ьтатів ефективного лікування ВІЛ-інфекції, туберкульозу та запровадження замісної підтримуючої терапії.</w:t>
      </w:r>
    </w:p>
    <w:p w:rsidR="00F64386" w:rsidRPr="001C446D" w:rsidRDefault="00F64386" w:rsidP="00C550B5">
      <w:pPr>
        <w:jc w:val="both"/>
        <w:rPr>
          <w:rFonts w:ascii="Tahoma" w:eastAsia="Tahoma" w:hAnsi="Tahoma" w:cs="Tahoma"/>
        </w:rPr>
      </w:pPr>
    </w:p>
    <w:p w:rsidR="00F64386" w:rsidRPr="001C446D" w:rsidRDefault="00F64386" w:rsidP="00C550B5">
      <w:pPr>
        <w:jc w:val="both"/>
        <w:rPr>
          <w:rFonts w:ascii="Tahoma" w:eastAsia="Tahoma" w:hAnsi="Tahoma" w:cs="Tahoma"/>
          <w:b/>
        </w:rPr>
      </w:pPr>
    </w:p>
    <w:p w:rsidR="00F64386" w:rsidRDefault="005D2CDA" w:rsidP="00C550B5">
      <w:pPr>
        <w:jc w:val="both"/>
        <w:rPr>
          <w:rFonts w:ascii="Tahoma" w:eastAsia="Tahoma" w:hAnsi="Tahoma" w:cs="Tahoma"/>
        </w:rPr>
      </w:pPr>
      <w:r w:rsidRPr="001C446D">
        <w:rPr>
          <w:rFonts w:ascii="Tahoma" w:eastAsia="Tahoma" w:hAnsi="Tahoma" w:cs="Tahoma"/>
          <w:b/>
        </w:rPr>
        <w:t xml:space="preserve">Предметом </w:t>
      </w:r>
      <w:r w:rsidRPr="001C446D">
        <w:rPr>
          <w:rFonts w:ascii="Tahoma" w:eastAsia="Tahoma" w:hAnsi="Tahoma" w:cs="Tahoma"/>
        </w:rPr>
        <w:t>конкурсу є Заявка, яка повністю відповідає вимогам цього оголошення.</w:t>
      </w:r>
    </w:p>
    <w:p w:rsidR="00BB4E9E" w:rsidRPr="001C446D" w:rsidRDefault="00BB4E9E" w:rsidP="00C550B5">
      <w:pPr>
        <w:jc w:val="both"/>
        <w:rPr>
          <w:rFonts w:ascii="Tahoma" w:eastAsia="Tahoma" w:hAnsi="Tahoma" w:cs="Tahoma"/>
        </w:rPr>
      </w:pPr>
    </w:p>
    <w:p w:rsidR="00F64386" w:rsidRDefault="005D2CDA" w:rsidP="00C550B5">
      <w:pPr>
        <w:jc w:val="both"/>
        <w:rPr>
          <w:rFonts w:ascii="Tahoma" w:eastAsia="Tahoma" w:hAnsi="Tahoma" w:cs="Tahoma"/>
        </w:rPr>
      </w:pPr>
      <w:r w:rsidRPr="001C446D">
        <w:rPr>
          <w:rFonts w:ascii="Tahoma" w:eastAsia="Tahoma" w:hAnsi="Tahoma" w:cs="Tahoma"/>
          <w:b/>
        </w:rPr>
        <w:t>Метою</w:t>
      </w:r>
      <w:r w:rsidRPr="001C446D">
        <w:rPr>
          <w:rFonts w:ascii="Tahoma" w:eastAsia="Tahoma" w:hAnsi="Tahoma" w:cs="Tahoma"/>
        </w:rPr>
        <w:t xml:space="preserve"> конкурсу є визначення організацій, які здійснюватимуть діяльність за програмним компонентом/програмними компонентами:</w:t>
      </w:r>
    </w:p>
    <w:p w:rsidR="00D051A1" w:rsidRDefault="00D051A1" w:rsidP="00C550B5">
      <w:pPr>
        <w:jc w:val="both"/>
        <w:rPr>
          <w:rFonts w:ascii="Tahoma" w:eastAsia="Tahoma" w:hAnsi="Tahoma" w:cs="Tahoma"/>
        </w:rPr>
      </w:pPr>
    </w:p>
    <w:p w:rsidR="00D051A1" w:rsidRPr="004640A6" w:rsidRDefault="004640A6" w:rsidP="00C550B5">
      <w:pPr>
        <w:jc w:val="both"/>
        <w:rPr>
          <w:rFonts w:ascii="Tahoma" w:eastAsia="Tahoma" w:hAnsi="Tahoma" w:cs="Tahoma"/>
          <w:b/>
        </w:rPr>
      </w:pPr>
      <w:r>
        <w:rPr>
          <w:rFonts w:ascii="Tahoma" w:eastAsia="Tahoma" w:hAnsi="Tahoma" w:cs="Tahoma"/>
          <w:b/>
          <w:lang w:val="ru-RU"/>
        </w:rPr>
        <w:t>Програмн</w:t>
      </w:r>
      <w:r>
        <w:rPr>
          <w:rFonts w:ascii="Tahoma" w:eastAsia="Tahoma" w:hAnsi="Tahoma" w:cs="Tahoma"/>
          <w:b/>
        </w:rPr>
        <w:t>і компоненти:</w:t>
      </w:r>
    </w:p>
    <w:p w:rsidR="00F64386" w:rsidRPr="001C446D" w:rsidRDefault="00F64386" w:rsidP="00C550B5">
      <w:pPr>
        <w:jc w:val="both"/>
        <w:rPr>
          <w:rFonts w:ascii="Tahoma" w:eastAsia="Tahoma" w:hAnsi="Tahoma" w:cs="Tahoma"/>
        </w:rPr>
      </w:pPr>
    </w:p>
    <w:tbl>
      <w:tblPr>
        <w:tblStyle w:val="af0"/>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60"/>
        <w:gridCol w:w="4819"/>
        <w:gridCol w:w="1559"/>
        <w:gridCol w:w="1701"/>
      </w:tblGrid>
      <w:tr w:rsidR="005C4912" w:rsidRPr="001C446D" w:rsidTr="00086EFE">
        <w:trPr>
          <w:trHeight w:val="856"/>
        </w:trPr>
        <w:tc>
          <w:tcPr>
            <w:tcW w:w="1560" w:type="dxa"/>
            <w:vAlign w:val="center"/>
          </w:tcPr>
          <w:p w:rsidR="005C4912" w:rsidRPr="003D03E2" w:rsidRDefault="00D051A1" w:rsidP="003D03E2">
            <w:pPr>
              <w:pStyle w:val="ae"/>
              <w:ind w:left="0"/>
              <w:contextualSpacing/>
              <w:jc w:val="both"/>
              <w:rPr>
                <w:rFonts w:ascii="Tahoma" w:eastAsia="Tahoma" w:hAnsi="Tahoma" w:cs="Tahoma"/>
                <w:b/>
              </w:rPr>
            </w:pPr>
            <w:bookmarkStart w:id="4" w:name="OLE_LINK69"/>
            <w:bookmarkStart w:id="5" w:name="OLE_LINK70"/>
            <w:r>
              <w:rPr>
                <w:rFonts w:ascii="Tahoma" w:eastAsia="Tahoma" w:hAnsi="Tahoma" w:cs="Tahoma"/>
                <w:b/>
              </w:rPr>
              <w:t>Номер</w:t>
            </w:r>
            <w:r w:rsidR="0014595C">
              <w:rPr>
                <w:rFonts w:ascii="Tahoma" w:eastAsia="Tahoma" w:hAnsi="Tahoma" w:cs="Tahoma"/>
                <w:b/>
              </w:rPr>
              <w:t xml:space="preserve"> </w:t>
            </w:r>
            <w:r w:rsidR="003D03E2">
              <w:rPr>
                <w:rFonts w:ascii="Tahoma" w:eastAsia="Tahoma" w:hAnsi="Tahoma" w:cs="Tahoma"/>
                <w:b/>
              </w:rPr>
              <w:t>програмного компоненту</w:t>
            </w:r>
          </w:p>
        </w:tc>
        <w:tc>
          <w:tcPr>
            <w:tcW w:w="4819" w:type="dxa"/>
            <w:vAlign w:val="center"/>
          </w:tcPr>
          <w:p w:rsidR="005C4912" w:rsidRPr="001C446D" w:rsidRDefault="005C4912" w:rsidP="00F852E8">
            <w:pPr>
              <w:pStyle w:val="ae"/>
              <w:ind w:left="0"/>
              <w:contextualSpacing/>
              <w:jc w:val="both"/>
              <w:rPr>
                <w:rFonts w:ascii="Tahoma" w:eastAsia="Tahoma" w:hAnsi="Tahoma" w:cs="Tahoma"/>
                <w:b/>
              </w:rPr>
            </w:pPr>
            <w:r w:rsidRPr="001C446D">
              <w:rPr>
                <w:rFonts w:ascii="Tahoma" w:eastAsia="Tahoma" w:hAnsi="Tahoma" w:cs="Tahoma"/>
                <w:b/>
              </w:rPr>
              <w:t>Н</w:t>
            </w:r>
            <w:r>
              <w:rPr>
                <w:rFonts w:ascii="Tahoma" w:eastAsia="Tahoma" w:hAnsi="Tahoma" w:cs="Tahoma"/>
                <w:b/>
              </w:rPr>
              <w:t xml:space="preserve">азва </w:t>
            </w:r>
            <w:r w:rsidR="003D03E2">
              <w:rPr>
                <w:rFonts w:ascii="Tahoma" w:eastAsia="Tahoma" w:hAnsi="Tahoma" w:cs="Tahoma"/>
                <w:b/>
              </w:rPr>
              <w:t xml:space="preserve">програмного </w:t>
            </w:r>
            <w:r>
              <w:rPr>
                <w:rFonts w:ascii="Tahoma" w:eastAsia="Tahoma" w:hAnsi="Tahoma" w:cs="Tahoma"/>
                <w:b/>
              </w:rPr>
              <w:t>компоненту</w:t>
            </w:r>
          </w:p>
        </w:tc>
        <w:tc>
          <w:tcPr>
            <w:tcW w:w="1559" w:type="dxa"/>
            <w:vAlign w:val="center"/>
          </w:tcPr>
          <w:p w:rsidR="005C4912" w:rsidRPr="001C446D" w:rsidRDefault="005C4912" w:rsidP="00C550B5">
            <w:pPr>
              <w:pStyle w:val="ae"/>
              <w:ind w:left="0"/>
              <w:contextualSpacing/>
              <w:jc w:val="both"/>
              <w:rPr>
                <w:rFonts w:ascii="Tahoma" w:eastAsia="Tahoma" w:hAnsi="Tahoma" w:cs="Tahoma"/>
                <w:b/>
              </w:rPr>
            </w:pPr>
            <w:r w:rsidRPr="001C446D">
              <w:rPr>
                <w:rFonts w:ascii="Tahoma" w:eastAsia="Tahoma" w:hAnsi="Tahoma" w:cs="Tahoma"/>
                <w:b/>
              </w:rPr>
              <w:t>Одиниці розрахунку</w:t>
            </w:r>
          </w:p>
        </w:tc>
        <w:tc>
          <w:tcPr>
            <w:tcW w:w="1701" w:type="dxa"/>
            <w:vAlign w:val="center"/>
          </w:tcPr>
          <w:p w:rsidR="005C4912" w:rsidRPr="001C446D" w:rsidRDefault="005C4912" w:rsidP="00C550B5">
            <w:pPr>
              <w:pStyle w:val="ae"/>
              <w:ind w:left="0"/>
              <w:contextualSpacing/>
              <w:jc w:val="both"/>
              <w:rPr>
                <w:rFonts w:ascii="Tahoma" w:eastAsia="Tahoma" w:hAnsi="Tahoma" w:cs="Tahoma"/>
                <w:b/>
              </w:rPr>
            </w:pPr>
            <w:r w:rsidRPr="001C446D">
              <w:rPr>
                <w:rFonts w:ascii="Tahoma" w:eastAsia="Tahoma" w:hAnsi="Tahoma" w:cs="Tahoma"/>
                <w:b/>
              </w:rPr>
              <w:t>Вартість</w:t>
            </w:r>
            <w:r w:rsidR="00D313F3">
              <w:rPr>
                <w:rFonts w:ascii="Tahoma" w:eastAsia="Tahoma" w:hAnsi="Tahoma" w:cs="Tahoma"/>
                <w:b/>
              </w:rPr>
              <w:t>,</w:t>
            </w:r>
            <w:r w:rsidRPr="001C446D">
              <w:rPr>
                <w:rFonts w:ascii="Tahoma" w:eastAsia="Tahoma" w:hAnsi="Tahoma" w:cs="Tahoma"/>
                <w:b/>
              </w:rPr>
              <w:t xml:space="preserve"> гривня</w:t>
            </w:r>
          </w:p>
        </w:tc>
      </w:tr>
      <w:tr w:rsidR="005C4912" w:rsidRPr="001C446D" w:rsidTr="00086EFE">
        <w:tc>
          <w:tcPr>
            <w:tcW w:w="1560" w:type="dxa"/>
            <w:vAlign w:val="center"/>
          </w:tcPr>
          <w:p w:rsidR="005C4912" w:rsidRPr="001C446D" w:rsidRDefault="00BB7BA8" w:rsidP="00511B79">
            <w:pPr>
              <w:pStyle w:val="ae"/>
              <w:ind w:left="0"/>
              <w:contextualSpacing/>
              <w:jc w:val="both"/>
              <w:rPr>
                <w:rFonts w:ascii="Tahoma" w:eastAsia="Tahoma" w:hAnsi="Tahoma" w:cs="Tahoma"/>
              </w:rPr>
            </w:pPr>
            <w:r w:rsidRPr="00511B79">
              <w:rPr>
                <w:rFonts w:ascii="Tahoma" w:eastAsia="Tahoma" w:hAnsi="Tahoma" w:cs="Tahoma"/>
              </w:rPr>
              <w:t>08М_ЦГЗ</w:t>
            </w:r>
          </w:p>
        </w:tc>
        <w:tc>
          <w:tcPr>
            <w:tcW w:w="4819" w:type="dxa"/>
          </w:tcPr>
          <w:p w:rsidR="005C4912" w:rsidRPr="001C446D" w:rsidRDefault="00E7386A" w:rsidP="00511B79">
            <w:pPr>
              <w:pStyle w:val="ae"/>
              <w:ind w:left="0"/>
              <w:contextualSpacing/>
              <w:jc w:val="both"/>
              <w:rPr>
                <w:rFonts w:ascii="Tahoma" w:eastAsia="Tahoma" w:hAnsi="Tahoma" w:cs="Tahoma"/>
              </w:rPr>
            </w:pPr>
            <w:r w:rsidRPr="00E7386A">
              <w:rPr>
                <w:rFonts w:ascii="Tahoma" w:eastAsia="Tahoma" w:hAnsi="Tahoma" w:cs="Tahoma"/>
              </w:rPr>
              <w:t>Формування прихильності до лікування</w:t>
            </w:r>
            <w:r w:rsidR="00086EFE">
              <w:rPr>
                <w:rFonts w:ascii="Tahoma" w:eastAsia="Tahoma" w:hAnsi="Tahoma" w:cs="Tahoma"/>
              </w:rPr>
              <w:t xml:space="preserve">  туберкульозу</w:t>
            </w:r>
            <w:r w:rsidRPr="00E7386A">
              <w:rPr>
                <w:rFonts w:ascii="Tahoma" w:eastAsia="Tahoma" w:hAnsi="Tahoma" w:cs="Tahoma"/>
              </w:rPr>
              <w:t xml:space="preserve"> та психосоціальна підтримка ув’язнених, хворих на ТБ</w:t>
            </w:r>
          </w:p>
        </w:tc>
        <w:tc>
          <w:tcPr>
            <w:tcW w:w="1559" w:type="dxa"/>
            <w:vAlign w:val="center"/>
          </w:tcPr>
          <w:p w:rsidR="005C4912" w:rsidRPr="001E0496" w:rsidRDefault="00E7386A" w:rsidP="00C550B5">
            <w:pPr>
              <w:pStyle w:val="ae"/>
              <w:ind w:left="0"/>
              <w:contextualSpacing/>
              <w:jc w:val="both"/>
              <w:rPr>
                <w:rFonts w:ascii="Tahoma" w:eastAsia="Tahoma" w:hAnsi="Tahoma"/>
                <w:sz w:val="24"/>
                <w:szCs w:val="24"/>
              </w:rPr>
            </w:pPr>
            <w:r>
              <w:rPr>
                <w:rFonts w:ascii="Tahoma" w:eastAsia="Tahoma" w:hAnsi="Tahoma"/>
                <w:sz w:val="24"/>
                <w:szCs w:val="24"/>
              </w:rPr>
              <w:t>клієнт</w:t>
            </w:r>
          </w:p>
        </w:tc>
        <w:tc>
          <w:tcPr>
            <w:tcW w:w="1701" w:type="dxa"/>
            <w:vAlign w:val="center"/>
          </w:tcPr>
          <w:p w:rsidR="005C4912" w:rsidRPr="00086EFE" w:rsidRDefault="00F75DFC" w:rsidP="00BB4E9E">
            <w:pPr>
              <w:pStyle w:val="ae"/>
              <w:ind w:left="0"/>
              <w:contextualSpacing/>
              <w:jc w:val="both"/>
              <w:rPr>
                <w:rFonts w:ascii="Tahoma" w:eastAsia="Tahoma" w:hAnsi="Tahoma"/>
                <w:sz w:val="24"/>
                <w:szCs w:val="24"/>
              </w:rPr>
            </w:pPr>
            <w:r w:rsidRPr="00086EFE">
              <w:rPr>
                <w:rFonts w:ascii="Tahoma" w:eastAsia="Tahoma" w:hAnsi="Tahoma"/>
                <w:sz w:val="24"/>
                <w:szCs w:val="24"/>
              </w:rPr>
              <w:t>13</w:t>
            </w:r>
            <w:r>
              <w:rPr>
                <w:rFonts w:ascii="Tahoma" w:eastAsia="Tahoma" w:hAnsi="Tahoma"/>
                <w:sz w:val="24"/>
                <w:szCs w:val="24"/>
                <w:lang w:val="en-US"/>
              </w:rPr>
              <w:t> </w:t>
            </w:r>
            <w:r w:rsidRPr="00086EFE">
              <w:rPr>
                <w:rFonts w:ascii="Tahoma" w:eastAsia="Tahoma" w:hAnsi="Tahoma"/>
                <w:sz w:val="24"/>
                <w:szCs w:val="24"/>
              </w:rPr>
              <w:t>296,00</w:t>
            </w:r>
          </w:p>
        </w:tc>
      </w:tr>
      <w:tr w:rsidR="005C4912" w:rsidRPr="001C446D" w:rsidTr="00086EFE">
        <w:tc>
          <w:tcPr>
            <w:tcW w:w="1560" w:type="dxa"/>
            <w:vAlign w:val="center"/>
          </w:tcPr>
          <w:p w:rsidR="005C4912" w:rsidRPr="001C446D" w:rsidRDefault="00BB7BA8" w:rsidP="00C550B5">
            <w:pPr>
              <w:pStyle w:val="ae"/>
              <w:ind w:left="0"/>
              <w:contextualSpacing/>
              <w:jc w:val="both"/>
              <w:rPr>
                <w:rFonts w:ascii="Tahoma" w:eastAsia="Tahoma" w:hAnsi="Tahoma" w:cs="Tahoma"/>
              </w:rPr>
            </w:pPr>
            <w:r>
              <w:rPr>
                <w:rFonts w:ascii="Tahoma" w:eastAsia="Tahoma" w:hAnsi="Tahoma" w:cs="Tahoma"/>
              </w:rPr>
              <w:t>24</w:t>
            </w:r>
            <w:r w:rsidR="000A6D0B">
              <w:rPr>
                <w:rFonts w:ascii="Tahoma" w:eastAsia="Tahoma" w:hAnsi="Tahoma" w:cs="Tahoma"/>
              </w:rPr>
              <w:t>М</w:t>
            </w:r>
          </w:p>
        </w:tc>
        <w:tc>
          <w:tcPr>
            <w:tcW w:w="4819" w:type="dxa"/>
          </w:tcPr>
          <w:p w:rsidR="005C4912" w:rsidRPr="001C446D" w:rsidRDefault="00E7386A" w:rsidP="000E10D3">
            <w:pPr>
              <w:pStyle w:val="ae"/>
              <w:ind w:left="0"/>
              <w:contextualSpacing/>
              <w:jc w:val="both"/>
              <w:rPr>
                <w:rFonts w:ascii="Tahoma" w:eastAsia="Tahoma" w:hAnsi="Tahoma" w:cs="Tahoma"/>
              </w:rPr>
            </w:pPr>
            <w:r w:rsidRPr="00E7386A">
              <w:rPr>
                <w:rFonts w:ascii="Tahoma" w:eastAsia="Tahoma" w:hAnsi="Tahoma" w:cs="Tahoma"/>
              </w:rPr>
              <w:t>Реалізація комплексних програм виявлення ВІЛ у статевих партнерів та близького оточення ЛЖВ, ЛВІН та представників інших уразливих до ВІЛ груп</w:t>
            </w:r>
          </w:p>
        </w:tc>
        <w:tc>
          <w:tcPr>
            <w:tcW w:w="1559" w:type="dxa"/>
            <w:vAlign w:val="center"/>
          </w:tcPr>
          <w:p w:rsidR="005C4912" w:rsidRPr="001E0496" w:rsidRDefault="00E7386A" w:rsidP="00C550B5">
            <w:pPr>
              <w:pStyle w:val="ae"/>
              <w:ind w:left="0"/>
              <w:contextualSpacing/>
              <w:jc w:val="both"/>
              <w:rPr>
                <w:rFonts w:ascii="Tahoma" w:eastAsia="Tahoma" w:hAnsi="Tahoma"/>
                <w:sz w:val="24"/>
                <w:szCs w:val="24"/>
              </w:rPr>
            </w:pPr>
            <w:r>
              <w:rPr>
                <w:rFonts w:ascii="Tahoma" w:eastAsia="Tahoma" w:hAnsi="Tahoma"/>
                <w:sz w:val="24"/>
                <w:szCs w:val="24"/>
              </w:rPr>
              <w:t>клієнт</w:t>
            </w:r>
          </w:p>
        </w:tc>
        <w:tc>
          <w:tcPr>
            <w:tcW w:w="1701" w:type="dxa"/>
            <w:vAlign w:val="center"/>
          </w:tcPr>
          <w:p w:rsidR="005C4912" w:rsidRPr="001E0496" w:rsidRDefault="00977C74" w:rsidP="00860FBF">
            <w:pPr>
              <w:pStyle w:val="ae"/>
              <w:ind w:left="0"/>
              <w:contextualSpacing/>
              <w:jc w:val="both"/>
              <w:rPr>
                <w:rFonts w:ascii="Tahoma" w:eastAsia="Tahoma" w:hAnsi="Tahoma"/>
                <w:sz w:val="24"/>
                <w:szCs w:val="24"/>
              </w:rPr>
            </w:pPr>
            <w:r w:rsidRPr="00F75DFC">
              <w:rPr>
                <w:rFonts w:ascii="Tahoma" w:eastAsia="Tahoma" w:hAnsi="Tahoma"/>
                <w:sz w:val="24"/>
                <w:szCs w:val="24"/>
                <w:lang w:val="en-US"/>
              </w:rPr>
              <w:t>676,00</w:t>
            </w:r>
          </w:p>
        </w:tc>
      </w:tr>
      <w:tr w:rsidR="00E7386A" w:rsidRPr="001C446D" w:rsidTr="00086EFE">
        <w:tc>
          <w:tcPr>
            <w:tcW w:w="1560" w:type="dxa"/>
            <w:vAlign w:val="center"/>
          </w:tcPr>
          <w:p w:rsidR="00E7386A" w:rsidRPr="001C446D" w:rsidRDefault="00E7386A" w:rsidP="00E7386A">
            <w:pPr>
              <w:pStyle w:val="ae"/>
              <w:ind w:left="0"/>
              <w:contextualSpacing/>
              <w:jc w:val="both"/>
              <w:rPr>
                <w:rFonts w:ascii="Tahoma" w:eastAsia="Tahoma" w:hAnsi="Tahoma" w:cs="Tahoma"/>
              </w:rPr>
            </w:pPr>
            <w:r>
              <w:rPr>
                <w:rFonts w:ascii="Tahoma" w:eastAsia="Tahoma" w:hAnsi="Tahoma" w:cs="Tahoma"/>
              </w:rPr>
              <w:t>50М</w:t>
            </w:r>
          </w:p>
        </w:tc>
        <w:tc>
          <w:tcPr>
            <w:tcW w:w="4819" w:type="dxa"/>
            <w:shd w:val="clear" w:color="auto" w:fill="FFFFFF" w:themeFill="background1"/>
          </w:tcPr>
          <w:p w:rsidR="00E7386A" w:rsidRPr="00164EEC" w:rsidRDefault="00E7386A" w:rsidP="00E7386A">
            <w:pPr>
              <w:rPr>
                <w:rFonts w:ascii="Tahoma" w:hAnsi="Tahoma" w:cs="Tahoma"/>
              </w:rPr>
            </w:pPr>
            <w:r w:rsidRPr="00164EEC">
              <w:rPr>
                <w:rFonts w:ascii="Tahoma" w:hAnsi="Tahoma" w:cs="Tahoma"/>
              </w:rPr>
              <w:t>Забезпечення виявлення активного туберкульозу серед ЛЖВ за допомогою інноваційних LF-LAM тестів</w:t>
            </w:r>
          </w:p>
        </w:tc>
        <w:tc>
          <w:tcPr>
            <w:tcW w:w="1559" w:type="dxa"/>
            <w:shd w:val="clear" w:color="auto" w:fill="FFFFFF" w:themeFill="background1"/>
            <w:vAlign w:val="center"/>
          </w:tcPr>
          <w:p w:rsidR="00E7386A" w:rsidRPr="00164EEC" w:rsidRDefault="00E7386A" w:rsidP="00E7386A">
            <w:pPr>
              <w:rPr>
                <w:rFonts w:ascii="Tahoma" w:hAnsi="Tahoma" w:cs="Tahoma"/>
              </w:rPr>
            </w:pPr>
            <w:r w:rsidRPr="00164EEC">
              <w:rPr>
                <w:rFonts w:ascii="Tahoma" w:hAnsi="Tahoma" w:cs="Tahoma"/>
              </w:rPr>
              <w:t>клієнт</w:t>
            </w:r>
          </w:p>
        </w:tc>
        <w:tc>
          <w:tcPr>
            <w:tcW w:w="1701" w:type="dxa"/>
            <w:shd w:val="clear" w:color="auto" w:fill="FFFFFF" w:themeFill="background1"/>
            <w:vAlign w:val="center"/>
          </w:tcPr>
          <w:p w:rsidR="00E7386A" w:rsidRPr="00164EEC" w:rsidRDefault="00E7386A" w:rsidP="00E7386A">
            <w:pPr>
              <w:rPr>
                <w:rFonts w:ascii="Tahoma" w:hAnsi="Tahoma" w:cs="Tahoma"/>
              </w:rPr>
            </w:pPr>
            <w:r w:rsidRPr="00F75DFC">
              <w:rPr>
                <w:rFonts w:ascii="Tahoma" w:hAnsi="Tahoma" w:cs="Tahoma"/>
              </w:rPr>
              <w:t>533,00</w:t>
            </w:r>
          </w:p>
        </w:tc>
      </w:tr>
    </w:tbl>
    <w:p w:rsidR="00D051A1" w:rsidRDefault="00D051A1" w:rsidP="00C550B5">
      <w:pPr>
        <w:jc w:val="both"/>
        <w:rPr>
          <w:rFonts w:ascii="Tahoma" w:eastAsia="Tahoma" w:hAnsi="Tahoma" w:cs="Tahoma"/>
        </w:rPr>
      </w:pPr>
    </w:p>
    <w:p w:rsidR="00313E3F" w:rsidRPr="00A56F5F" w:rsidRDefault="005D2CDA" w:rsidP="00C550B5">
      <w:pPr>
        <w:jc w:val="both"/>
        <w:rPr>
          <w:rFonts w:ascii="Tahoma" w:eastAsia="Tahoma" w:hAnsi="Tahoma" w:cs="Tahoma"/>
          <w:lang w:val="ru-RU"/>
        </w:rPr>
      </w:pPr>
      <w:r w:rsidRPr="001C446D">
        <w:rPr>
          <w:rFonts w:ascii="Tahoma" w:eastAsia="Tahoma" w:hAnsi="Tahoma" w:cs="Tahoma"/>
        </w:rPr>
        <w:t>Благодійна допомога за результатами конкурсу буде надаватися у національній валюті Ук</w:t>
      </w:r>
      <w:r w:rsidR="00393C84">
        <w:rPr>
          <w:rFonts w:ascii="Tahoma" w:eastAsia="Tahoma" w:hAnsi="Tahoma" w:cs="Tahoma"/>
        </w:rPr>
        <w:t>раїни – гривні</w:t>
      </w:r>
      <w:r w:rsidR="00CE09A5">
        <w:rPr>
          <w:rFonts w:ascii="Tahoma" w:eastAsia="Tahoma" w:hAnsi="Tahoma" w:cs="Tahoma"/>
        </w:rPr>
        <w:t>.</w:t>
      </w:r>
    </w:p>
    <w:p w:rsidR="00A630B4" w:rsidRDefault="00A630B4" w:rsidP="00C550B5">
      <w:pPr>
        <w:jc w:val="both"/>
        <w:rPr>
          <w:rFonts w:ascii="Tahoma" w:eastAsia="Tahoma" w:hAnsi="Tahoma" w:cs="Tahoma"/>
        </w:rPr>
      </w:pPr>
    </w:p>
    <w:p w:rsidR="00A630B4" w:rsidRDefault="006E2F17" w:rsidP="00C550B5">
      <w:pPr>
        <w:jc w:val="both"/>
        <w:rPr>
          <w:rFonts w:ascii="Tahoma" w:eastAsia="Tahoma" w:hAnsi="Tahoma" w:cs="Tahoma"/>
        </w:rPr>
      </w:pPr>
      <w:r>
        <w:rPr>
          <w:rFonts w:ascii="Tahoma" w:eastAsia="Tahoma" w:hAnsi="Tahoma" w:cs="Tahoma"/>
        </w:rPr>
        <w:t>Заявник</w:t>
      </w:r>
      <w:r w:rsidR="00A630B4">
        <w:rPr>
          <w:rFonts w:ascii="Tahoma" w:eastAsia="Tahoma" w:hAnsi="Tahoma" w:cs="Tahoma"/>
        </w:rPr>
        <w:t xml:space="preserve"> може подавати заявку на один або декілька програмних компонентів одночасно.</w:t>
      </w:r>
    </w:p>
    <w:p w:rsidR="00384C85" w:rsidRDefault="00384C85" w:rsidP="00C550B5">
      <w:pPr>
        <w:jc w:val="both"/>
        <w:rPr>
          <w:rFonts w:ascii="Tahoma" w:eastAsia="Tahoma" w:hAnsi="Tahoma" w:cs="Tahoma"/>
          <w:b/>
        </w:rPr>
      </w:pPr>
    </w:p>
    <w:p w:rsidR="00F64386" w:rsidRPr="001C446D" w:rsidRDefault="005D2CDA" w:rsidP="00C550B5">
      <w:pPr>
        <w:jc w:val="both"/>
        <w:rPr>
          <w:rFonts w:ascii="Tahoma" w:eastAsia="Tahoma" w:hAnsi="Tahoma" w:cs="Tahoma"/>
          <w:b/>
        </w:rPr>
      </w:pPr>
      <w:r w:rsidRPr="001C446D">
        <w:rPr>
          <w:rFonts w:ascii="Tahoma" w:eastAsia="Tahoma" w:hAnsi="Tahoma" w:cs="Tahoma"/>
          <w:b/>
        </w:rPr>
        <w:t>Умови участі в конкурсі</w:t>
      </w:r>
    </w:p>
    <w:p w:rsidR="00F64386" w:rsidRPr="001C446D" w:rsidRDefault="005D2CDA" w:rsidP="00C550B5">
      <w:pPr>
        <w:ind w:firstLine="360"/>
        <w:jc w:val="both"/>
        <w:rPr>
          <w:rFonts w:ascii="Tahoma" w:eastAsia="Tahoma" w:hAnsi="Tahoma" w:cs="Tahoma"/>
        </w:rPr>
      </w:pPr>
      <w:r w:rsidRPr="001C446D">
        <w:rPr>
          <w:rFonts w:ascii="Tahoma" w:eastAsia="Tahoma" w:hAnsi="Tahoma" w:cs="Tahoma"/>
        </w:rPr>
        <w:t>До участі в конкурсі запрошуються неприбуткові державні та недержавні організації, які мають відповідний досвід роботи у сфері протидії епідемії ВІЛ/СНІД і ТБ та досвід роботи з уразливими групами та відповідають наступним вимогам:</w:t>
      </w:r>
    </w:p>
    <w:p w:rsidR="00F64386" w:rsidRPr="001C446D" w:rsidRDefault="005D2CDA" w:rsidP="004631F7">
      <w:pPr>
        <w:pStyle w:val="ae"/>
        <w:numPr>
          <w:ilvl w:val="0"/>
          <w:numId w:val="1"/>
        </w:numPr>
        <w:contextualSpacing/>
        <w:jc w:val="both"/>
        <w:rPr>
          <w:rFonts w:ascii="Tahoma" w:eastAsia="Tahoma" w:hAnsi="Tahoma" w:cs="Tahoma"/>
        </w:rPr>
      </w:pPr>
      <w:r w:rsidRPr="001C446D">
        <w:rPr>
          <w:rFonts w:ascii="Tahoma" w:eastAsia="Tahoma" w:hAnsi="Tahoma" w:cs="Tahoma"/>
        </w:rPr>
        <w:t>є офіційно зареєстрованими дієздатними юридичними особами за чинним законодавством України;</w:t>
      </w:r>
    </w:p>
    <w:p w:rsidR="00F64386" w:rsidRDefault="005D2CDA" w:rsidP="004631F7">
      <w:pPr>
        <w:pStyle w:val="ae"/>
        <w:numPr>
          <w:ilvl w:val="0"/>
          <w:numId w:val="1"/>
        </w:numPr>
        <w:contextualSpacing/>
        <w:jc w:val="both"/>
        <w:rPr>
          <w:rFonts w:ascii="Tahoma" w:eastAsia="Tahoma" w:hAnsi="Tahoma" w:cs="Tahoma"/>
        </w:rPr>
      </w:pPr>
      <w:r w:rsidRPr="001C446D">
        <w:rPr>
          <w:rFonts w:ascii="Tahoma" w:eastAsia="Tahoma" w:hAnsi="Tahoma" w:cs="Tahoma"/>
        </w:rPr>
        <w:t>мають необхідний обсяг право- та дієздатності для того, щоб: а) самостійно здійснювати права власника щодо належного майна; б) виконувати запропонований проект у повному обсязі; в) укласти договір з Організаторами конкурсу.</w:t>
      </w:r>
    </w:p>
    <w:p w:rsidR="00115848" w:rsidRDefault="00115848" w:rsidP="00115848">
      <w:pPr>
        <w:pStyle w:val="ae"/>
        <w:ind w:left="360"/>
        <w:contextualSpacing/>
        <w:jc w:val="both"/>
        <w:rPr>
          <w:rFonts w:ascii="Tahoma" w:eastAsia="Tahoma" w:hAnsi="Tahoma" w:cs="Tahoma"/>
        </w:rPr>
      </w:pPr>
    </w:p>
    <w:p w:rsidR="00115848" w:rsidRPr="00115848" w:rsidRDefault="006C13DB" w:rsidP="00115848">
      <w:pPr>
        <w:ind w:firstLine="360"/>
        <w:contextualSpacing/>
        <w:jc w:val="both"/>
        <w:rPr>
          <w:rFonts w:ascii="Tahoma" w:eastAsia="Tahoma" w:hAnsi="Tahoma" w:cs="Tahoma"/>
        </w:rPr>
      </w:pPr>
      <w:r w:rsidRPr="006C13DB">
        <w:rPr>
          <w:rFonts w:ascii="Tahoma" w:eastAsia="Tahoma" w:hAnsi="Tahoma" w:cs="Tahoma"/>
        </w:rPr>
        <w:t>У Організацій, які подають</w:t>
      </w:r>
      <w:r>
        <w:rPr>
          <w:rFonts w:ascii="Tahoma" w:eastAsia="Tahoma" w:hAnsi="Tahoma" w:cs="Tahoma"/>
        </w:rPr>
        <w:t xml:space="preserve"> Заявки</w:t>
      </w:r>
      <w:r w:rsidRPr="006C13DB">
        <w:rPr>
          <w:rFonts w:ascii="Tahoma" w:eastAsia="Tahoma" w:hAnsi="Tahoma" w:cs="Tahoma"/>
        </w:rPr>
        <w:t xml:space="preserve"> на конкурс мають бути відсутні будь-які незакриті фінансові або інші  зобов’язання перед Організаторами конкурсу, що виникли під час реалізації поточних/попередніх грантових угод</w:t>
      </w:r>
      <w:r>
        <w:rPr>
          <w:rFonts w:ascii="Tahoma" w:eastAsia="Tahoma" w:hAnsi="Tahoma" w:cs="Tahoma"/>
        </w:rPr>
        <w:t>.</w:t>
      </w:r>
    </w:p>
    <w:p w:rsidR="00F64386" w:rsidRPr="001C446D" w:rsidRDefault="00F64386" w:rsidP="00C550B5">
      <w:pPr>
        <w:jc w:val="both"/>
        <w:rPr>
          <w:rFonts w:ascii="Tahoma" w:eastAsia="Tahoma" w:hAnsi="Tahoma" w:cs="Tahoma"/>
        </w:rPr>
      </w:pPr>
    </w:p>
    <w:p w:rsidR="0040396A" w:rsidRDefault="005D2CDA" w:rsidP="00115848">
      <w:pPr>
        <w:ind w:firstLine="360"/>
        <w:jc w:val="both"/>
        <w:rPr>
          <w:rFonts w:ascii="Tahoma" w:eastAsia="Tahoma" w:hAnsi="Tahoma"/>
          <w:b/>
          <w:sz w:val="28"/>
          <w:szCs w:val="28"/>
        </w:rPr>
      </w:pPr>
      <w:r w:rsidRPr="001C446D">
        <w:rPr>
          <w:rFonts w:ascii="Tahoma" w:eastAsia="Tahoma" w:hAnsi="Tahoma" w:cs="Tahoma"/>
        </w:rPr>
        <w:t>Не допускатимуться до участі в конкурсі організації, у яких на час подання проекту наявні незакриті/невирішені скарги, позови, розслідування, інші факти, що можуть загрожувати або негативно вплинути на спроможність організації виконувати проект, якщо про зазначені факти відомо Організаторам конкурсу. Також не допускаються до участі в конкурсі організації, які на час подання проекту перебувають в стані реорганізації. Організації повинні надати підтвердження наявного доступу до уразливих груп,  досвіду роботи з ними та підтвердження взаємодії у вигляді листа-підтримки від лікувального закладу.</w:t>
      </w:r>
      <w:bookmarkEnd w:id="4"/>
      <w:bookmarkEnd w:id="5"/>
    </w:p>
    <w:p w:rsidR="00001A7C" w:rsidRDefault="00001A7C" w:rsidP="00C550B5">
      <w:pPr>
        <w:jc w:val="both"/>
        <w:rPr>
          <w:rFonts w:ascii="Tahoma" w:eastAsia="Tahoma" w:hAnsi="Tahoma"/>
          <w:b/>
          <w:sz w:val="28"/>
          <w:szCs w:val="28"/>
        </w:rPr>
      </w:pPr>
    </w:p>
    <w:p w:rsidR="00001A7C" w:rsidRDefault="00001A7C" w:rsidP="00C550B5">
      <w:pPr>
        <w:jc w:val="both"/>
        <w:rPr>
          <w:rFonts w:ascii="Tahoma" w:eastAsia="Tahoma" w:hAnsi="Tahoma"/>
          <w:b/>
          <w:sz w:val="28"/>
          <w:szCs w:val="28"/>
        </w:rPr>
      </w:pPr>
    </w:p>
    <w:p w:rsidR="00313E3F" w:rsidRDefault="00313E3F" w:rsidP="00C550B5">
      <w:pPr>
        <w:jc w:val="both"/>
        <w:rPr>
          <w:rFonts w:ascii="Tahoma" w:eastAsia="Tahoma" w:hAnsi="Tahoma"/>
          <w:b/>
          <w:sz w:val="28"/>
          <w:szCs w:val="28"/>
        </w:rPr>
      </w:pPr>
      <w:r w:rsidRPr="001A3A8F">
        <w:rPr>
          <w:rFonts w:ascii="Tahoma" w:eastAsia="Tahoma" w:hAnsi="Tahoma"/>
          <w:b/>
          <w:sz w:val="28"/>
          <w:szCs w:val="28"/>
        </w:rPr>
        <w:t>Опис програмних компонентів</w:t>
      </w:r>
    </w:p>
    <w:p w:rsidR="00773E8F" w:rsidRDefault="00773E8F" w:rsidP="00C550B5">
      <w:pPr>
        <w:jc w:val="both"/>
        <w:rPr>
          <w:rFonts w:ascii="Tahoma" w:eastAsia="Tahoma" w:hAnsi="Tahoma"/>
          <w:b/>
          <w:sz w:val="28"/>
          <w:szCs w:val="28"/>
        </w:rPr>
      </w:pPr>
    </w:p>
    <w:p w:rsidR="008428B9" w:rsidRPr="005B26B4" w:rsidRDefault="008428B9" w:rsidP="008428B9">
      <w:pPr>
        <w:pStyle w:val="1"/>
        <w:jc w:val="both"/>
        <w:rPr>
          <w:rFonts w:ascii="Tahoma" w:hAnsi="Tahoma" w:cs="Tahoma"/>
          <w:b w:val="0"/>
          <w:sz w:val="24"/>
          <w:szCs w:val="24"/>
          <w:u w:val="single"/>
        </w:rPr>
      </w:pPr>
      <w:r>
        <w:rPr>
          <w:rFonts w:ascii="Tahoma" w:hAnsi="Tahoma" w:cs="Tahoma"/>
          <w:color w:val="auto"/>
          <w:sz w:val="24"/>
          <w:szCs w:val="24"/>
          <w:u w:val="single"/>
        </w:rPr>
        <w:t xml:space="preserve">ПРОГРАМНИЙ КОМПОНЕНТ </w:t>
      </w:r>
      <w:r w:rsidRPr="005B26B4">
        <w:rPr>
          <w:rFonts w:ascii="Tahoma" w:hAnsi="Tahoma" w:cs="Tahoma"/>
          <w:color w:val="auto"/>
          <w:sz w:val="24"/>
          <w:szCs w:val="24"/>
          <w:u w:val="single"/>
        </w:rPr>
        <w:t>8М</w:t>
      </w:r>
      <w:r w:rsidR="00A56F5F">
        <w:rPr>
          <w:rFonts w:ascii="Tahoma" w:hAnsi="Tahoma" w:cs="Tahoma"/>
          <w:color w:val="auto"/>
          <w:sz w:val="24"/>
          <w:szCs w:val="24"/>
          <w:u w:val="single"/>
          <w:lang w:val="ru-RU"/>
        </w:rPr>
        <w:t>_ЦГЗ:</w:t>
      </w:r>
      <w:r w:rsidRPr="005B26B4">
        <w:rPr>
          <w:rFonts w:ascii="Tahoma" w:hAnsi="Tahoma" w:cs="Tahoma"/>
          <w:color w:val="auto"/>
          <w:sz w:val="24"/>
          <w:szCs w:val="24"/>
          <w:u w:val="single"/>
        </w:rPr>
        <w:t xml:space="preserve"> Формування прихильності до  лікування</w:t>
      </w:r>
      <w:r w:rsidR="00A75F2F">
        <w:rPr>
          <w:rFonts w:ascii="Tahoma" w:hAnsi="Tahoma" w:cs="Tahoma"/>
          <w:color w:val="auto"/>
          <w:sz w:val="24"/>
          <w:szCs w:val="24"/>
          <w:u w:val="single"/>
        </w:rPr>
        <w:t xml:space="preserve"> туберкульозу</w:t>
      </w:r>
      <w:r w:rsidRPr="005B26B4">
        <w:rPr>
          <w:rFonts w:ascii="Tahoma" w:hAnsi="Tahoma" w:cs="Tahoma"/>
          <w:color w:val="auto"/>
          <w:sz w:val="24"/>
          <w:szCs w:val="24"/>
          <w:u w:val="single"/>
        </w:rPr>
        <w:t xml:space="preserve"> та психосоціальна підтримка ув’язнених, хворих на ТБ</w:t>
      </w:r>
    </w:p>
    <w:p w:rsidR="008428B9" w:rsidRPr="001E0496" w:rsidRDefault="008428B9" w:rsidP="008428B9">
      <w:pPr>
        <w:jc w:val="both"/>
        <w:rPr>
          <w:rFonts w:ascii="Tahoma" w:eastAsia="Tahoma" w:hAnsi="Tahoma"/>
          <w:b/>
          <w:sz w:val="24"/>
          <w:szCs w:val="24"/>
        </w:rPr>
      </w:pPr>
    </w:p>
    <w:p w:rsidR="008428B9" w:rsidRDefault="008428B9" w:rsidP="008428B9">
      <w:pPr>
        <w:jc w:val="both"/>
        <w:rPr>
          <w:rFonts w:ascii="Tahoma" w:eastAsia="Tahoma" w:hAnsi="Tahoma"/>
        </w:rPr>
      </w:pPr>
      <w:r>
        <w:rPr>
          <w:rFonts w:ascii="Tahoma" w:eastAsia="Tahoma" w:hAnsi="Tahoma"/>
          <w:b/>
        </w:rPr>
        <w:t xml:space="preserve">Завдання: </w:t>
      </w:r>
      <w:r w:rsidRPr="002D4629">
        <w:rPr>
          <w:rFonts w:ascii="Tahoma" w:eastAsia="Tahoma" w:hAnsi="Tahoma"/>
        </w:rPr>
        <w:t xml:space="preserve">Розширення лікування </w:t>
      </w:r>
      <w:r>
        <w:rPr>
          <w:rFonts w:ascii="Tahoma" w:eastAsia="Tahoma" w:hAnsi="Tahoma"/>
        </w:rPr>
        <w:t xml:space="preserve">ТБ </w:t>
      </w:r>
      <w:r w:rsidRPr="002D4629">
        <w:rPr>
          <w:rFonts w:ascii="Tahoma" w:eastAsia="Tahoma" w:hAnsi="Tahoma"/>
        </w:rPr>
        <w:t xml:space="preserve">в установах ДКВСУ, </w:t>
      </w:r>
      <w:r w:rsidR="0083077B">
        <w:rPr>
          <w:rFonts w:ascii="Tahoma" w:eastAsia="Tahoma" w:hAnsi="Tahoma"/>
        </w:rPr>
        <w:t xml:space="preserve">сприяння безперервності та високій прихильності до лікування, </w:t>
      </w:r>
      <w:r w:rsidRPr="002D4629">
        <w:rPr>
          <w:rFonts w:ascii="Tahoma" w:eastAsia="Tahoma" w:hAnsi="Tahoma"/>
        </w:rPr>
        <w:t>досягнення ефективності лікування.</w:t>
      </w:r>
    </w:p>
    <w:p w:rsidR="008428B9" w:rsidRDefault="008428B9" w:rsidP="008428B9">
      <w:pPr>
        <w:jc w:val="both"/>
        <w:rPr>
          <w:rFonts w:ascii="Tahoma" w:eastAsia="Tahoma" w:hAnsi="Tahoma"/>
          <w:b/>
        </w:rPr>
      </w:pPr>
    </w:p>
    <w:p w:rsidR="008428B9" w:rsidRPr="00D179AD" w:rsidRDefault="008428B9" w:rsidP="008428B9">
      <w:pPr>
        <w:pStyle w:val="ae"/>
        <w:ind w:left="0"/>
        <w:contextualSpacing/>
        <w:jc w:val="both"/>
        <w:rPr>
          <w:rFonts w:ascii="Tahoma" w:eastAsia="Tahoma" w:hAnsi="Tahoma"/>
        </w:rPr>
      </w:pPr>
      <w:r>
        <w:rPr>
          <w:rFonts w:ascii="Tahoma" w:eastAsia="Tahoma" w:hAnsi="Tahoma"/>
          <w:b/>
        </w:rPr>
        <w:t>Термін реалізації:</w:t>
      </w:r>
      <w:r w:rsidR="00D179AD">
        <w:rPr>
          <w:rFonts w:ascii="Tahoma" w:eastAsia="Tahoma" w:hAnsi="Tahoma"/>
          <w:b/>
        </w:rPr>
        <w:t xml:space="preserve"> </w:t>
      </w:r>
      <w:r w:rsidR="00D179AD" w:rsidRPr="00D179AD">
        <w:rPr>
          <w:rFonts w:ascii="Tahoma" w:eastAsia="Tahoma" w:hAnsi="Tahoma"/>
        </w:rPr>
        <w:t>01.02.2020 – 31.12.20</w:t>
      </w:r>
      <w:r w:rsidR="006E0EDB">
        <w:rPr>
          <w:rFonts w:ascii="Tahoma" w:eastAsia="Tahoma" w:hAnsi="Tahoma"/>
        </w:rPr>
        <w:t>2</w:t>
      </w:r>
      <w:r w:rsidR="00D179AD" w:rsidRPr="00D179AD">
        <w:rPr>
          <w:rFonts w:ascii="Tahoma" w:eastAsia="Tahoma" w:hAnsi="Tahoma"/>
        </w:rPr>
        <w:t>0</w:t>
      </w:r>
      <w:r w:rsidRPr="00D179AD">
        <w:rPr>
          <w:rFonts w:ascii="Tahoma" w:eastAsia="Tahoma" w:hAnsi="Tahoma"/>
        </w:rPr>
        <w:t xml:space="preserve"> </w:t>
      </w:r>
    </w:p>
    <w:p w:rsidR="008428B9" w:rsidRDefault="008428B9" w:rsidP="008428B9">
      <w:pPr>
        <w:jc w:val="both"/>
        <w:rPr>
          <w:rFonts w:ascii="Tahoma" w:eastAsia="Tahoma" w:hAnsi="Tahoma"/>
          <w:b/>
        </w:rPr>
      </w:pPr>
    </w:p>
    <w:p w:rsidR="008428B9" w:rsidRDefault="008428B9" w:rsidP="008428B9">
      <w:pPr>
        <w:jc w:val="both"/>
        <w:rPr>
          <w:rFonts w:ascii="Tahoma" w:eastAsia="Tahoma" w:hAnsi="Tahoma"/>
        </w:rPr>
      </w:pPr>
      <w:r w:rsidRPr="00DC1E8E">
        <w:rPr>
          <w:rFonts w:ascii="Tahoma" w:eastAsia="Tahoma" w:hAnsi="Tahoma"/>
          <w:b/>
        </w:rPr>
        <w:t>Цільова група:</w:t>
      </w:r>
      <w:r w:rsidRPr="00DC1E8E">
        <w:rPr>
          <w:rFonts w:ascii="Tahoma" w:eastAsia="Tahoma" w:hAnsi="Tahoma"/>
        </w:rPr>
        <w:t xml:space="preserve"> засуджені, хворі на </w:t>
      </w:r>
      <w:r w:rsidR="00C948E8" w:rsidRPr="003E00E9">
        <w:rPr>
          <w:rFonts w:ascii="Tahoma" w:eastAsia="Tahoma" w:hAnsi="Tahoma"/>
        </w:rPr>
        <w:t>туберкульоз</w:t>
      </w:r>
      <w:r w:rsidRPr="00DC1E8E">
        <w:rPr>
          <w:rFonts w:ascii="Tahoma" w:eastAsia="Tahoma" w:hAnsi="Tahoma"/>
        </w:rPr>
        <w:t>, як</w:t>
      </w:r>
      <w:r w:rsidR="00AC449E">
        <w:rPr>
          <w:rFonts w:ascii="Tahoma" w:eastAsia="Tahoma" w:hAnsi="Tahoma"/>
        </w:rPr>
        <w:t>им призначено\розпочали</w:t>
      </w:r>
      <w:r w:rsidRPr="00DC1E8E">
        <w:rPr>
          <w:rFonts w:ascii="Tahoma" w:eastAsia="Tahoma" w:hAnsi="Tahoma"/>
        </w:rPr>
        <w:t xml:space="preserve"> протитуберкульозне лікування.</w:t>
      </w:r>
    </w:p>
    <w:p w:rsidR="008428B9" w:rsidRDefault="008428B9" w:rsidP="008428B9">
      <w:pPr>
        <w:jc w:val="both"/>
        <w:rPr>
          <w:rFonts w:ascii="Tahoma" w:eastAsia="Tahoma" w:hAnsi="Tahoma"/>
        </w:rPr>
      </w:pPr>
    </w:p>
    <w:p w:rsidR="00CE5D74" w:rsidRDefault="008428B9" w:rsidP="008428B9">
      <w:pPr>
        <w:jc w:val="both"/>
        <w:rPr>
          <w:rFonts w:ascii="Tahoma" w:eastAsia="Tahoma" w:hAnsi="Tahoma"/>
        </w:rPr>
      </w:pPr>
      <w:r>
        <w:rPr>
          <w:rFonts w:ascii="Tahoma" w:eastAsia="Tahoma" w:hAnsi="Tahoma"/>
          <w:b/>
        </w:rPr>
        <w:t>Г</w:t>
      </w:r>
      <w:r w:rsidRPr="00473579">
        <w:rPr>
          <w:rFonts w:ascii="Tahoma" w:eastAsia="Tahoma" w:hAnsi="Tahoma"/>
          <w:b/>
        </w:rPr>
        <w:t>еографія реалізації діяльності:</w:t>
      </w:r>
      <w:r w:rsidRPr="00473579">
        <w:rPr>
          <w:rFonts w:ascii="Tahoma" w:eastAsia="Tahoma" w:hAnsi="Tahoma"/>
          <w:b/>
          <w:color w:val="00B050"/>
        </w:rPr>
        <w:t xml:space="preserve"> </w:t>
      </w:r>
      <w:r w:rsidRPr="0038553D">
        <w:rPr>
          <w:rFonts w:ascii="Tahoma" w:eastAsia="Tahoma" w:hAnsi="Tahoma"/>
        </w:rPr>
        <w:t xml:space="preserve">Реалізація програмного компоненту передбачається у </w:t>
      </w:r>
      <w:r w:rsidR="00CE5D74">
        <w:rPr>
          <w:rFonts w:ascii="Tahoma" w:eastAsia="Tahoma" w:hAnsi="Tahoma"/>
        </w:rPr>
        <w:t xml:space="preserve">наступних </w:t>
      </w:r>
      <w:r w:rsidRPr="0038553D">
        <w:rPr>
          <w:rFonts w:ascii="Tahoma" w:eastAsia="Tahoma" w:hAnsi="Tahoma"/>
        </w:rPr>
        <w:t>спеціалізованих протитуберкульозних лікарнях</w:t>
      </w:r>
      <w:r w:rsidR="00CE5D74">
        <w:rPr>
          <w:rFonts w:ascii="Tahoma" w:eastAsia="Tahoma" w:hAnsi="Tahoma"/>
        </w:rPr>
        <w:t>:</w:t>
      </w:r>
    </w:p>
    <w:p w:rsidR="008428B9" w:rsidRDefault="008428B9" w:rsidP="007F1A50">
      <w:pPr>
        <w:pStyle w:val="ae"/>
        <w:numPr>
          <w:ilvl w:val="0"/>
          <w:numId w:val="22"/>
        </w:numPr>
        <w:jc w:val="both"/>
        <w:rPr>
          <w:rFonts w:ascii="Tahoma" w:eastAsia="Tahoma" w:hAnsi="Tahoma"/>
        </w:rPr>
      </w:pPr>
      <w:r w:rsidRPr="00CE5D74">
        <w:rPr>
          <w:rFonts w:ascii="Tahoma" w:eastAsia="Tahoma" w:hAnsi="Tahoma"/>
        </w:rPr>
        <w:t xml:space="preserve"> </w:t>
      </w:r>
      <w:r w:rsidR="00CE5D74" w:rsidRPr="00CE5D74">
        <w:rPr>
          <w:rFonts w:ascii="Tahoma" w:eastAsia="Tahoma" w:hAnsi="Tahoma"/>
        </w:rPr>
        <w:t>Дніпропетровськ</w:t>
      </w:r>
      <w:r w:rsidR="00CE5D74">
        <w:rPr>
          <w:rFonts w:ascii="Tahoma" w:eastAsia="Tahoma" w:hAnsi="Tahoma"/>
        </w:rPr>
        <w:t>ій</w:t>
      </w:r>
      <w:r w:rsidR="00CE5D74" w:rsidRPr="00CE5D74">
        <w:rPr>
          <w:rFonts w:ascii="Tahoma" w:eastAsia="Tahoma" w:hAnsi="Tahoma"/>
        </w:rPr>
        <w:t xml:space="preserve"> спеціалізован</w:t>
      </w:r>
      <w:r w:rsidR="00CE5D74">
        <w:rPr>
          <w:rFonts w:ascii="Tahoma" w:eastAsia="Tahoma" w:hAnsi="Tahoma"/>
        </w:rPr>
        <w:t>ій</w:t>
      </w:r>
      <w:r w:rsidR="00CE5D74" w:rsidRPr="00CE5D74">
        <w:rPr>
          <w:rFonts w:ascii="Tahoma" w:eastAsia="Tahoma" w:hAnsi="Tahoma"/>
        </w:rPr>
        <w:t xml:space="preserve"> </w:t>
      </w:r>
      <w:r w:rsidR="00CE5D74">
        <w:rPr>
          <w:rFonts w:ascii="Tahoma" w:eastAsia="Tahoma" w:hAnsi="Tahoma"/>
        </w:rPr>
        <w:t>проти</w:t>
      </w:r>
      <w:r w:rsidR="00CE5D74" w:rsidRPr="00CE5D74">
        <w:rPr>
          <w:rFonts w:ascii="Tahoma" w:eastAsia="Tahoma" w:hAnsi="Tahoma"/>
        </w:rPr>
        <w:t>туберкульозн</w:t>
      </w:r>
      <w:r w:rsidR="00CE5D74">
        <w:rPr>
          <w:rFonts w:ascii="Tahoma" w:eastAsia="Tahoma" w:hAnsi="Tahoma"/>
        </w:rPr>
        <w:t>ій</w:t>
      </w:r>
      <w:r w:rsidR="00CE5D74" w:rsidRPr="00CE5D74">
        <w:rPr>
          <w:rFonts w:ascii="Tahoma" w:eastAsia="Tahoma" w:hAnsi="Tahoma"/>
        </w:rPr>
        <w:t xml:space="preserve"> лікарн</w:t>
      </w:r>
      <w:r w:rsidR="00CE5D74">
        <w:rPr>
          <w:rFonts w:ascii="Tahoma" w:eastAsia="Tahoma" w:hAnsi="Tahoma"/>
        </w:rPr>
        <w:t>і</w:t>
      </w:r>
      <w:r w:rsidR="00CE5D74" w:rsidRPr="00CE5D74">
        <w:rPr>
          <w:rFonts w:ascii="Tahoma" w:eastAsia="Tahoma" w:hAnsi="Tahoma"/>
        </w:rPr>
        <w:t xml:space="preserve"> № 89 філії ЦОЗ ДКВС України у Дніпропетровській та Донецькій областях</w:t>
      </w:r>
      <w:r w:rsidR="00CE5D74">
        <w:rPr>
          <w:rFonts w:ascii="Tahoma" w:eastAsia="Tahoma" w:hAnsi="Tahoma"/>
        </w:rPr>
        <w:t>,</w:t>
      </w:r>
    </w:p>
    <w:p w:rsidR="00CE5D74" w:rsidRDefault="00CE5D74" w:rsidP="007F1A50">
      <w:pPr>
        <w:pStyle w:val="ae"/>
        <w:numPr>
          <w:ilvl w:val="0"/>
          <w:numId w:val="22"/>
        </w:numPr>
        <w:jc w:val="both"/>
        <w:rPr>
          <w:rFonts w:ascii="Tahoma" w:eastAsia="Tahoma" w:hAnsi="Tahoma"/>
        </w:rPr>
      </w:pPr>
      <w:r w:rsidRPr="00CE5D74">
        <w:rPr>
          <w:rFonts w:ascii="Tahoma" w:eastAsia="Tahoma" w:hAnsi="Tahoma"/>
        </w:rPr>
        <w:t>Софіївськ</w:t>
      </w:r>
      <w:r>
        <w:rPr>
          <w:rFonts w:ascii="Tahoma" w:eastAsia="Tahoma" w:hAnsi="Tahoma"/>
        </w:rPr>
        <w:t>ій</w:t>
      </w:r>
      <w:r w:rsidRPr="00CE5D74">
        <w:rPr>
          <w:rFonts w:ascii="Tahoma" w:eastAsia="Tahoma" w:hAnsi="Tahoma"/>
        </w:rPr>
        <w:t xml:space="preserve"> спеціалізован</w:t>
      </w:r>
      <w:r>
        <w:rPr>
          <w:rFonts w:ascii="Tahoma" w:eastAsia="Tahoma" w:hAnsi="Tahoma"/>
        </w:rPr>
        <w:t>ій</w:t>
      </w:r>
      <w:r w:rsidRPr="00CE5D74">
        <w:rPr>
          <w:rFonts w:ascii="Tahoma" w:eastAsia="Tahoma" w:hAnsi="Tahoma"/>
        </w:rPr>
        <w:t xml:space="preserve"> </w:t>
      </w:r>
      <w:r>
        <w:rPr>
          <w:rFonts w:ascii="Tahoma" w:eastAsia="Tahoma" w:hAnsi="Tahoma"/>
        </w:rPr>
        <w:t>проти</w:t>
      </w:r>
      <w:r w:rsidRPr="00CE5D74">
        <w:rPr>
          <w:rFonts w:ascii="Tahoma" w:eastAsia="Tahoma" w:hAnsi="Tahoma"/>
        </w:rPr>
        <w:t>туберкульозн</w:t>
      </w:r>
      <w:r>
        <w:rPr>
          <w:rFonts w:ascii="Tahoma" w:eastAsia="Tahoma" w:hAnsi="Tahoma"/>
        </w:rPr>
        <w:t>ій</w:t>
      </w:r>
      <w:r w:rsidRPr="00CE5D74">
        <w:rPr>
          <w:rFonts w:ascii="Tahoma" w:eastAsia="Tahoma" w:hAnsi="Tahoma"/>
        </w:rPr>
        <w:t xml:space="preserve"> лікарн</w:t>
      </w:r>
      <w:r>
        <w:rPr>
          <w:rFonts w:ascii="Tahoma" w:eastAsia="Tahoma" w:hAnsi="Tahoma"/>
        </w:rPr>
        <w:t>і</w:t>
      </w:r>
      <w:r w:rsidRPr="00CE5D74">
        <w:rPr>
          <w:rFonts w:ascii="Tahoma" w:eastAsia="Tahoma" w:hAnsi="Tahoma"/>
        </w:rPr>
        <w:t xml:space="preserve"> № 55 філії ЦОЗ ДКВС України у Запорізькій області</w:t>
      </w:r>
      <w:r>
        <w:rPr>
          <w:rFonts w:ascii="Tahoma" w:eastAsia="Tahoma" w:hAnsi="Tahoma"/>
        </w:rPr>
        <w:t>,</w:t>
      </w:r>
    </w:p>
    <w:p w:rsidR="00CE5D74" w:rsidRDefault="00CE5D74" w:rsidP="007F1A50">
      <w:pPr>
        <w:pStyle w:val="ae"/>
        <w:numPr>
          <w:ilvl w:val="0"/>
          <w:numId w:val="22"/>
        </w:numPr>
        <w:jc w:val="both"/>
        <w:rPr>
          <w:rFonts w:ascii="Tahoma" w:eastAsia="Tahoma" w:hAnsi="Tahoma"/>
        </w:rPr>
      </w:pPr>
      <w:r w:rsidRPr="00CE5D74">
        <w:rPr>
          <w:rFonts w:ascii="Tahoma" w:eastAsia="Tahoma" w:hAnsi="Tahoma"/>
        </w:rPr>
        <w:t>Снігурівськ</w:t>
      </w:r>
      <w:r>
        <w:rPr>
          <w:rFonts w:ascii="Tahoma" w:eastAsia="Tahoma" w:hAnsi="Tahoma"/>
        </w:rPr>
        <w:t>ій спеціалізованій</w:t>
      </w:r>
      <w:r w:rsidRPr="00CE5D74">
        <w:rPr>
          <w:rFonts w:ascii="Tahoma" w:eastAsia="Tahoma" w:hAnsi="Tahoma"/>
        </w:rPr>
        <w:t xml:space="preserve"> </w:t>
      </w:r>
      <w:r>
        <w:rPr>
          <w:rFonts w:ascii="Tahoma" w:eastAsia="Tahoma" w:hAnsi="Tahoma"/>
        </w:rPr>
        <w:t>проти</w:t>
      </w:r>
      <w:r w:rsidRPr="00CE5D74">
        <w:rPr>
          <w:rFonts w:ascii="Tahoma" w:eastAsia="Tahoma" w:hAnsi="Tahoma"/>
        </w:rPr>
        <w:t>туберкульозн</w:t>
      </w:r>
      <w:r>
        <w:rPr>
          <w:rFonts w:ascii="Tahoma" w:eastAsia="Tahoma" w:hAnsi="Tahoma"/>
        </w:rPr>
        <w:t>ій</w:t>
      </w:r>
      <w:r w:rsidRPr="00CE5D74">
        <w:rPr>
          <w:rFonts w:ascii="Tahoma" w:eastAsia="Tahoma" w:hAnsi="Tahoma"/>
        </w:rPr>
        <w:t xml:space="preserve"> лікарн</w:t>
      </w:r>
      <w:r>
        <w:rPr>
          <w:rFonts w:ascii="Tahoma" w:eastAsia="Tahoma" w:hAnsi="Tahoma"/>
        </w:rPr>
        <w:t>і</w:t>
      </w:r>
      <w:r w:rsidRPr="00CE5D74">
        <w:rPr>
          <w:rFonts w:ascii="Tahoma" w:eastAsia="Tahoma" w:hAnsi="Tahoma"/>
        </w:rPr>
        <w:t xml:space="preserve"> № 5 філії ЦОЗ ДКВС України у Миколаївській області</w:t>
      </w:r>
      <w:r>
        <w:rPr>
          <w:rFonts w:ascii="Tahoma" w:eastAsia="Tahoma" w:hAnsi="Tahoma"/>
        </w:rPr>
        <w:t>,</w:t>
      </w:r>
    </w:p>
    <w:p w:rsidR="00CE5D74" w:rsidRDefault="00CE5D74" w:rsidP="007F1A50">
      <w:pPr>
        <w:pStyle w:val="ae"/>
        <w:numPr>
          <w:ilvl w:val="0"/>
          <w:numId w:val="22"/>
        </w:numPr>
        <w:jc w:val="both"/>
        <w:rPr>
          <w:rFonts w:ascii="Tahoma" w:eastAsia="Tahoma" w:hAnsi="Tahoma"/>
        </w:rPr>
      </w:pPr>
      <w:r w:rsidRPr="00CE5D74">
        <w:rPr>
          <w:rFonts w:ascii="Tahoma" w:eastAsia="Tahoma" w:hAnsi="Tahoma"/>
        </w:rPr>
        <w:t>Голопристанськ</w:t>
      </w:r>
      <w:r>
        <w:rPr>
          <w:rFonts w:ascii="Tahoma" w:eastAsia="Tahoma" w:hAnsi="Tahoma"/>
        </w:rPr>
        <w:t>ій</w:t>
      </w:r>
      <w:r w:rsidRPr="00CE5D74">
        <w:rPr>
          <w:rFonts w:ascii="Tahoma" w:eastAsia="Tahoma" w:hAnsi="Tahoma"/>
        </w:rPr>
        <w:t xml:space="preserve"> спеціалізован</w:t>
      </w:r>
      <w:r>
        <w:rPr>
          <w:rFonts w:ascii="Tahoma" w:eastAsia="Tahoma" w:hAnsi="Tahoma"/>
        </w:rPr>
        <w:t>ій</w:t>
      </w:r>
      <w:r w:rsidRPr="00CE5D74">
        <w:rPr>
          <w:rFonts w:ascii="Tahoma" w:eastAsia="Tahoma" w:hAnsi="Tahoma"/>
        </w:rPr>
        <w:t xml:space="preserve"> </w:t>
      </w:r>
      <w:r>
        <w:rPr>
          <w:rFonts w:ascii="Tahoma" w:eastAsia="Tahoma" w:hAnsi="Tahoma"/>
        </w:rPr>
        <w:t>проти</w:t>
      </w:r>
      <w:r w:rsidRPr="00CE5D74">
        <w:rPr>
          <w:rFonts w:ascii="Tahoma" w:eastAsia="Tahoma" w:hAnsi="Tahoma"/>
        </w:rPr>
        <w:t>туберкульозн</w:t>
      </w:r>
      <w:r>
        <w:rPr>
          <w:rFonts w:ascii="Tahoma" w:eastAsia="Tahoma" w:hAnsi="Tahoma"/>
        </w:rPr>
        <w:t>ій лікарні</w:t>
      </w:r>
      <w:r w:rsidRPr="00CE5D74">
        <w:rPr>
          <w:rFonts w:ascii="Tahoma" w:eastAsia="Tahoma" w:hAnsi="Tahoma"/>
        </w:rPr>
        <w:t xml:space="preserve"> № 7 філії ЦОЗ ДКВС України у Херсонській області</w:t>
      </w:r>
      <w:r>
        <w:rPr>
          <w:rFonts w:ascii="Tahoma" w:eastAsia="Tahoma" w:hAnsi="Tahoma"/>
        </w:rPr>
        <w:t>,</w:t>
      </w:r>
    </w:p>
    <w:p w:rsidR="00CE5D74" w:rsidRDefault="00CE5D74" w:rsidP="007F1A50">
      <w:pPr>
        <w:pStyle w:val="ae"/>
        <w:numPr>
          <w:ilvl w:val="0"/>
          <w:numId w:val="22"/>
        </w:numPr>
        <w:jc w:val="both"/>
        <w:rPr>
          <w:rFonts w:ascii="Tahoma" w:eastAsia="Tahoma" w:hAnsi="Tahoma"/>
        </w:rPr>
      </w:pPr>
      <w:r w:rsidRPr="00CE5D74">
        <w:rPr>
          <w:rFonts w:ascii="Tahoma" w:eastAsia="Tahoma" w:hAnsi="Tahoma"/>
        </w:rPr>
        <w:t>Херсонськ</w:t>
      </w:r>
      <w:r>
        <w:rPr>
          <w:rFonts w:ascii="Tahoma" w:eastAsia="Tahoma" w:hAnsi="Tahoma"/>
        </w:rPr>
        <w:t>ій</w:t>
      </w:r>
      <w:r w:rsidRPr="00CE5D74">
        <w:rPr>
          <w:rFonts w:ascii="Tahoma" w:eastAsia="Tahoma" w:hAnsi="Tahoma"/>
        </w:rPr>
        <w:t xml:space="preserve"> спеціалізован</w:t>
      </w:r>
      <w:r>
        <w:rPr>
          <w:rFonts w:ascii="Tahoma" w:eastAsia="Tahoma" w:hAnsi="Tahoma"/>
        </w:rPr>
        <w:t>ій</w:t>
      </w:r>
      <w:r w:rsidRPr="00CE5D74">
        <w:rPr>
          <w:rFonts w:ascii="Tahoma" w:eastAsia="Tahoma" w:hAnsi="Tahoma"/>
        </w:rPr>
        <w:t xml:space="preserve"> туберкульозн</w:t>
      </w:r>
      <w:r>
        <w:rPr>
          <w:rFonts w:ascii="Tahoma" w:eastAsia="Tahoma" w:hAnsi="Tahoma"/>
        </w:rPr>
        <w:t>ій</w:t>
      </w:r>
      <w:r w:rsidRPr="00CE5D74">
        <w:rPr>
          <w:rFonts w:ascii="Tahoma" w:eastAsia="Tahoma" w:hAnsi="Tahoma"/>
        </w:rPr>
        <w:t xml:space="preserve"> лікарн</w:t>
      </w:r>
      <w:r>
        <w:rPr>
          <w:rFonts w:ascii="Tahoma" w:eastAsia="Tahoma" w:hAnsi="Tahoma"/>
        </w:rPr>
        <w:t>і</w:t>
      </w:r>
      <w:r w:rsidRPr="00CE5D74">
        <w:rPr>
          <w:rFonts w:ascii="Tahoma" w:eastAsia="Tahoma" w:hAnsi="Tahoma"/>
        </w:rPr>
        <w:t xml:space="preserve"> № 61 філії ЦОЗ ДКВС України у Херсонській області</w:t>
      </w:r>
      <w:r>
        <w:rPr>
          <w:rFonts w:ascii="Tahoma" w:eastAsia="Tahoma" w:hAnsi="Tahoma"/>
        </w:rPr>
        <w:t>.</w:t>
      </w:r>
    </w:p>
    <w:p w:rsidR="00CA2D0D" w:rsidRDefault="00CA2D0D" w:rsidP="00CA2D0D">
      <w:pPr>
        <w:pStyle w:val="ae"/>
        <w:numPr>
          <w:ilvl w:val="0"/>
          <w:numId w:val="22"/>
        </w:numPr>
        <w:jc w:val="both"/>
        <w:rPr>
          <w:rFonts w:ascii="Tahoma" w:eastAsia="Tahoma" w:hAnsi="Tahoma"/>
        </w:rPr>
      </w:pPr>
      <w:r w:rsidRPr="00CA2D0D">
        <w:rPr>
          <w:rFonts w:ascii="Tahoma" w:eastAsia="Tahoma" w:hAnsi="Tahoma"/>
        </w:rPr>
        <w:t>Покровськ</w:t>
      </w:r>
      <w:r>
        <w:rPr>
          <w:rFonts w:ascii="Tahoma" w:eastAsia="Tahoma" w:hAnsi="Tahoma"/>
        </w:rPr>
        <w:t>і</w:t>
      </w:r>
      <w:r w:rsidRPr="00CA2D0D">
        <w:rPr>
          <w:rFonts w:ascii="Tahoma" w:eastAsia="Tahoma" w:hAnsi="Tahoma"/>
        </w:rPr>
        <w:t>й спеціалізован</w:t>
      </w:r>
      <w:r>
        <w:rPr>
          <w:rFonts w:ascii="Tahoma" w:eastAsia="Tahoma" w:hAnsi="Tahoma"/>
        </w:rPr>
        <w:t>ій</w:t>
      </w:r>
      <w:r w:rsidRPr="00CA2D0D">
        <w:rPr>
          <w:rFonts w:ascii="Tahoma" w:eastAsia="Tahoma" w:hAnsi="Tahoma"/>
        </w:rPr>
        <w:t xml:space="preserve"> </w:t>
      </w:r>
      <w:r>
        <w:rPr>
          <w:rFonts w:ascii="Tahoma" w:eastAsia="Tahoma" w:hAnsi="Tahoma"/>
        </w:rPr>
        <w:t>проти</w:t>
      </w:r>
      <w:r w:rsidRPr="00CA2D0D">
        <w:rPr>
          <w:rFonts w:ascii="Tahoma" w:eastAsia="Tahoma" w:hAnsi="Tahoma"/>
        </w:rPr>
        <w:t>туберкульозн</w:t>
      </w:r>
      <w:r>
        <w:rPr>
          <w:rFonts w:ascii="Tahoma" w:eastAsia="Tahoma" w:hAnsi="Tahoma"/>
        </w:rPr>
        <w:t>ій</w:t>
      </w:r>
      <w:r w:rsidRPr="00CA2D0D">
        <w:rPr>
          <w:rFonts w:ascii="Tahoma" w:eastAsia="Tahoma" w:hAnsi="Tahoma"/>
        </w:rPr>
        <w:t xml:space="preserve"> лікарн</w:t>
      </w:r>
      <w:r>
        <w:rPr>
          <w:rFonts w:ascii="Tahoma" w:eastAsia="Tahoma" w:hAnsi="Tahoma"/>
        </w:rPr>
        <w:t>і</w:t>
      </w:r>
      <w:r w:rsidRPr="00CA2D0D">
        <w:rPr>
          <w:rFonts w:ascii="Tahoma" w:eastAsia="Tahoma" w:hAnsi="Tahoma"/>
        </w:rPr>
        <w:t xml:space="preserve"> № 17 філії ЦОЗ ДКВС України у Харківській та Луганській областях</w:t>
      </w:r>
    </w:p>
    <w:p w:rsidR="00CA2D0D" w:rsidRDefault="00CA2D0D" w:rsidP="00CA2D0D">
      <w:pPr>
        <w:pStyle w:val="ae"/>
        <w:numPr>
          <w:ilvl w:val="0"/>
          <w:numId w:val="22"/>
        </w:numPr>
        <w:jc w:val="both"/>
        <w:rPr>
          <w:rFonts w:ascii="Tahoma" w:eastAsia="Tahoma" w:hAnsi="Tahoma"/>
        </w:rPr>
      </w:pPr>
      <w:r w:rsidRPr="00CA2D0D">
        <w:rPr>
          <w:rFonts w:ascii="Tahoma" w:eastAsia="Tahoma" w:hAnsi="Tahoma"/>
        </w:rPr>
        <w:t>Збаразьк</w:t>
      </w:r>
      <w:r>
        <w:rPr>
          <w:rFonts w:ascii="Tahoma" w:eastAsia="Tahoma" w:hAnsi="Tahoma"/>
        </w:rPr>
        <w:t>ій</w:t>
      </w:r>
      <w:r w:rsidRPr="00CA2D0D">
        <w:rPr>
          <w:rFonts w:ascii="Tahoma" w:eastAsia="Tahoma" w:hAnsi="Tahoma"/>
        </w:rPr>
        <w:t xml:space="preserve"> спеціалізован</w:t>
      </w:r>
      <w:r>
        <w:rPr>
          <w:rFonts w:ascii="Tahoma" w:eastAsia="Tahoma" w:hAnsi="Tahoma"/>
        </w:rPr>
        <w:t>ій</w:t>
      </w:r>
      <w:r w:rsidRPr="00CA2D0D">
        <w:rPr>
          <w:rFonts w:ascii="Tahoma" w:eastAsia="Tahoma" w:hAnsi="Tahoma"/>
        </w:rPr>
        <w:t xml:space="preserve"> туберкульозн</w:t>
      </w:r>
      <w:r>
        <w:rPr>
          <w:rFonts w:ascii="Tahoma" w:eastAsia="Tahoma" w:hAnsi="Tahoma"/>
        </w:rPr>
        <w:t>ій</w:t>
      </w:r>
      <w:r w:rsidRPr="00CA2D0D">
        <w:rPr>
          <w:rFonts w:ascii="Tahoma" w:eastAsia="Tahoma" w:hAnsi="Tahoma"/>
        </w:rPr>
        <w:t xml:space="preserve"> лікарн</w:t>
      </w:r>
      <w:r>
        <w:rPr>
          <w:rFonts w:ascii="Tahoma" w:eastAsia="Tahoma" w:hAnsi="Tahoma"/>
        </w:rPr>
        <w:t>і</w:t>
      </w:r>
      <w:r w:rsidRPr="00CA2D0D">
        <w:rPr>
          <w:rFonts w:ascii="Tahoma" w:eastAsia="Tahoma" w:hAnsi="Tahoma"/>
        </w:rPr>
        <w:t xml:space="preserve"> № 63 філії ЦОЗ ДКВС України у Тернопільській області</w:t>
      </w:r>
    </w:p>
    <w:p w:rsidR="009E2921" w:rsidRPr="009E2921" w:rsidRDefault="009E2921" w:rsidP="009E2921">
      <w:pPr>
        <w:jc w:val="both"/>
        <w:rPr>
          <w:rFonts w:ascii="Tahoma" w:eastAsia="Tahoma" w:hAnsi="Tahoma"/>
        </w:rPr>
      </w:pPr>
      <w:r>
        <w:rPr>
          <w:rFonts w:ascii="Tahoma" w:eastAsia="Tahoma" w:hAnsi="Tahoma"/>
        </w:rPr>
        <w:lastRenderedPageBreak/>
        <w:t xml:space="preserve">* За результатами конкурсу буде підтримано </w:t>
      </w:r>
      <w:r w:rsidR="00464BD9">
        <w:rPr>
          <w:rFonts w:ascii="Tahoma" w:eastAsia="Tahoma" w:hAnsi="Tahoma"/>
        </w:rPr>
        <w:t>6</w:t>
      </w:r>
      <w:r>
        <w:rPr>
          <w:rFonts w:ascii="Tahoma" w:eastAsia="Tahoma" w:hAnsi="Tahoma"/>
        </w:rPr>
        <w:t xml:space="preserve"> НУО (одну </w:t>
      </w:r>
      <w:r w:rsidR="00464BD9">
        <w:rPr>
          <w:rFonts w:ascii="Tahoma" w:eastAsia="Tahoma" w:hAnsi="Tahoma"/>
        </w:rPr>
        <w:t>для роботи</w:t>
      </w:r>
      <w:r w:rsidR="000C4051">
        <w:rPr>
          <w:rFonts w:ascii="Tahoma" w:eastAsia="Tahoma" w:hAnsi="Tahoma"/>
        </w:rPr>
        <w:t xml:space="preserve"> </w:t>
      </w:r>
      <w:r>
        <w:rPr>
          <w:rFonts w:ascii="Tahoma" w:eastAsia="Tahoma" w:hAnsi="Tahoma"/>
        </w:rPr>
        <w:t>в Запорізькій області, одну в Миколаївській, одну в Херсонській</w:t>
      </w:r>
      <w:r w:rsidR="00464BD9">
        <w:rPr>
          <w:rFonts w:ascii="Tahoma" w:eastAsia="Tahoma" w:hAnsi="Tahoma"/>
        </w:rPr>
        <w:t xml:space="preserve">, одну в Харківській, одну </w:t>
      </w:r>
      <w:r w:rsidR="000C4051">
        <w:rPr>
          <w:rFonts w:ascii="Tahoma" w:eastAsia="Tahoma" w:hAnsi="Tahoma"/>
        </w:rPr>
        <w:t xml:space="preserve">для роботи </w:t>
      </w:r>
      <w:r w:rsidR="00464BD9">
        <w:rPr>
          <w:rFonts w:ascii="Tahoma" w:eastAsia="Tahoma" w:hAnsi="Tahoma"/>
        </w:rPr>
        <w:t>в Тернопільсь</w:t>
      </w:r>
      <w:r w:rsidR="000C4051">
        <w:rPr>
          <w:rFonts w:ascii="Tahoma" w:eastAsia="Tahoma" w:hAnsi="Tahoma"/>
        </w:rPr>
        <w:t>кій</w:t>
      </w:r>
      <w:r w:rsidR="0006483F">
        <w:rPr>
          <w:rFonts w:ascii="Tahoma" w:eastAsia="Tahoma" w:hAnsi="Tahoma"/>
        </w:rPr>
        <w:t xml:space="preserve"> області</w:t>
      </w:r>
      <w:r w:rsidR="00464BD9">
        <w:rPr>
          <w:rFonts w:ascii="Tahoma" w:eastAsia="Tahoma" w:hAnsi="Tahoma"/>
        </w:rPr>
        <w:t xml:space="preserve"> </w:t>
      </w:r>
      <w:r>
        <w:rPr>
          <w:rFonts w:ascii="Tahoma" w:eastAsia="Tahoma" w:hAnsi="Tahoma"/>
        </w:rPr>
        <w:t xml:space="preserve"> і одну в Дніпропетровській).</w:t>
      </w:r>
    </w:p>
    <w:p w:rsidR="00CE5D74" w:rsidRPr="00CE5D74" w:rsidRDefault="00CE5D74" w:rsidP="00CE5D74">
      <w:pPr>
        <w:pStyle w:val="ae"/>
        <w:jc w:val="both"/>
        <w:rPr>
          <w:rFonts w:ascii="Tahoma" w:eastAsia="Tahoma" w:hAnsi="Tahoma"/>
        </w:rPr>
      </w:pPr>
    </w:p>
    <w:p w:rsidR="008428B9" w:rsidRPr="0038553D" w:rsidRDefault="008428B9" w:rsidP="008428B9">
      <w:pPr>
        <w:jc w:val="both"/>
        <w:rPr>
          <w:rFonts w:ascii="Tahoma" w:eastAsia="Tahoma" w:hAnsi="Tahoma"/>
          <w:color w:val="FFC000"/>
        </w:rPr>
      </w:pPr>
      <w:r w:rsidRPr="00473579">
        <w:rPr>
          <w:rFonts w:ascii="Tahoma" w:eastAsia="Tahoma" w:hAnsi="Tahoma"/>
          <w:b/>
        </w:rPr>
        <w:t xml:space="preserve">Охоплення за програмним компонентом: </w:t>
      </w:r>
      <w:r w:rsidR="005920A1" w:rsidRPr="005920A1">
        <w:rPr>
          <w:rFonts w:ascii="Tahoma" w:eastAsia="Tahoma" w:hAnsi="Tahoma"/>
        </w:rPr>
        <w:t xml:space="preserve">Охоплення в розрізі кожної спеціалізованої протитуберкульозної лікарні </w:t>
      </w:r>
      <w:r w:rsidRPr="0038553D">
        <w:rPr>
          <w:rFonts w:ascii="Tahoma" w:eastAsia="Tahoma" w:hAnsi="Tahoma"/>
        </w:rPr>
        <w:t xml:space="preserve">подано </w:t>
      </w:r>
      <w:r w:rsidRPr="001E652D">
        <w:rPr>
          <w:rFonts w:ascii="Tahoma" w:eastAsia="Tahoma" w:hAnsi="Tahoma"/>
        </w:rPr>
        <w:t>в ДОДАТКУ 1 «Regional Quotas»</w:t>
      </w:r>
      <w:r w:rsidR="00882604">
        <w:rPr>
          <w:rFonts w:ascii="Tahoma" w:eastAsia="Tahoma" w:hAnsi="Tahoma"/>
        </w:rPr>
        <w:t>.</w:t>
      </w:r>
    </w:p>
    <w:p w:rsidR="008428B9" w:rsidRPr="0038553D" w:rsidRDefault="008428B9" w:rsidP="008428B9">
      <w:pPr>
        <w:jc w:val="both"/>
        <w:rPr>
          <w:rFonts w:ascii="Tahoma" w:eastAsia="Tahoma" w:hAnsi="Tahoma"/>
          <w:color w:val="FFC000"/>
        </w:rPr>
      </w:pPr>
    </w:p>
    <w:p w:rsidR="008428B9" w:rsidRPr="00DC1E8E" w:rsidRDefault="008428B9" w:rsidP="008428B9">
      <w:pPr>
        <w:jc w:val="both"/>
        <w:rPr>
          <w:rFonts w:ascii="Tahoma" w:eastAsia="Tahoma" w:hAnsi="Tahoma"/>
        </w:rPr>
      </w:pPr>
      <w:r w:rsidRPr="00DC1E8E">
        <w:rPr>
          <w:rFonts w:ascii="Tahoma" w:eastAsia="Tahoma" w:hAnsi="Tahoma"/>
        </w:rPr>
        <w:t xml:space="preserve"> </w:t>
      </w:r>
    </w:p>
    <w:p w:rsidR="008428B9" w:rsidRPr="00DC1E8E" w:rsidRDefault="008428B9" w:rsidP="008428B9">
      <w:pPr>
        <w:pStyle w:val="ae"/>
        <w:ind w:left="0"/>
        <w:contextualSpacing/>
        <w:jc w:val="both"/>
        <w:rPr>
          <w:rFonts w:ascii="Tahoma" w:eastAsia="Tahoma" w:hAnsi="Tahoma"/>
          <w:b/>
        </w:rPr>
      </w:pPr>
      <w:r>
        <w:rPr>
          <w:rFonts w:ascii="Tahoma" w:eastAsia="Tahoma" w:hAnsi="Tahoma"/>
          <w:b/>
        </w:rPr>
        <w:t xml:space="preserve">Основні </w:t>
      </w:r>
      <w:r w:rsidRPr="00DC1E8E">
        <w:rPr>
          <w:rFonts w:ascii="Tahoma" w:eastAsia="Tahoma" w:hAnsi="Tahoma"/>
          <w:b/>
        </w:rPr>
        <w:t>види діяльності</w:t>
      </w:r>
      <w:r w:rsidRPr="008428B9">
        <w:rPr>
          <w:rFonts w:ascii="Tahoma" w:eastAsia="Tahoma" w:hAnsi="Tahoma"/>
          <w:b/>
          <w:lang w:val="ru-RU"/>
        </w:rPr>
        <w:t xml:space="preserve"> </w:t>
      </w:r>
      <w:r>
        <w:rPr>
          <w:rFonts w:ascii="Tahoma" w:eastAsia="Tahoma" w:hAnsi="Tahoma"/>
          <w:b/>
        </w:rPr>
        <w:t>за програмним компонентом:</w:t>
      </w:r>
    </w:p>
    <w:p w:rsidR="008428B9" w:rsidRDefault="008428B9" w:rsidP="007F1A50">
      <w:pPr>
        <w:pStyle w:val="ae"/>
        <w:numPr>
          <w:ilvl w:val="0"/>
          <w:numId w:val="10"/>
        </w:numPr>
        <w:contextualSpacing/>
        <w:jc w:val="both"/>
        <w:rPr>
          <w:rFonts w:ascii="Tahoma" w:eastAsia="Tahoma" w:hAnsi="Tahoma"/>
        </w:rPr>
      </w:pPr>
      <w:r w:rsidRPr="00DC1E8E">
        <w:rPr>
          <w:rFonts w:ascii="Tahoma" w:eastAsia="Tahoma" w:hAnsi="Tahoma"/>
        </w:rPr>
        <w:t xml:space="preserve">Формування </w:t>
      </w:r>
      <w:r w:rsidR="00F4788A">
        <w:rPr>
          <w:rFonts w:ascii="Tahoma" w:eastAsia="Tahoma" w:hAnsi="Tahoma"/>
        </w:rPr>
        <w:t xml:space="preserve">та підтримка </w:t>
      </w:r>
      <w:r w:rsidR="00C00B13">
        <w:rPr>
          <w:rFonts w:ascii="Tahoma" w:eastAsia="Tahoma" w:hAnsi="Tahoma"/>
        </w:rPr>
        <w:t xml:space="preserve">у клієнтів </w:t>
      </w:r>
      <w:r w:rsidRPr="00DC1E8E">
        <w:rPr>
          <w:rFonts w:ascii="Tahoma" w:eastAsia="Tahoma" w:hAnsi="Tahoma"/>
        </w:rPr>
        <w:t>прихильності до протитуберкульозного лікування</w:t>
      </w:r>
      <w:r>
        <w:rPr>
          <w:rFonts w:ascii="Tahoma" w:eastAsia="Tahoma" w:hAnsi="Tahoma"/>
        </w:rPr>
        <w:t>.</w:t>
      </w:r>
    </w:p>
    <w:p w:rsidR="00F86E10" w:rsidRDefault="00F86E10" w:rsidP="007F1A50">
      <w:pPr>
        <w:pStyle w:val="ae"/>
        <w:numPr>
          <w:ilvl w:val="0"/>
          <w:numId w:val="10"/>
        </w:numPr>
        <w:contextualSpacing/>
        <w:jc w:val="both"/>
        <w:rPr>
          <w:rFonts w:ascii="Tahoma" w:eastAsia="Tahoma" w:hAnsi="Tahoma"/>
        </w:rPr>
      </w:pPr>
      <w:r>
        <w:rPr>
          <w:rFonts w:ascii="Tahoma" w:eastAsia="Tahoma" w:hAnsi="Tahoma"/>
        </w:rPr>
        <w:t xml:space="preserve">Сприяння у </w:t>
      </w:r>
      <w:r w:rsidR="00A471FC">
        <w:rPr>
          <w:rFonts w:ascii="Tahoma" w:eastAsia="Tahoma" w:hAnsi="Tahoma"/>
        </w:rPr>
        <w:t>забезпеченні</w:t>
      </w:r>
      <w:r w:rsidR="00882604">
        <w:rPr>
          <w:rFonts w:ascii="Tahoma" w:eastAsia="Tahoma" w:hAnsi="Tahoma"/>
        </w:rPr>
        <w:t xml:space="preserve"> </w:t>
      </w:r>
      <w:r>
        <w:rPr>
          <w:rFonts w:ascii="Tahoma" w:eastAsia="Tahoma" w:hAnsi="Tahoma"/>
        </w:rPr>
        <w:t>контролю за щоденним прийомом хворими протитуберкульозної терапії.</w:t>
      </w:r>
    </w:p>
    <w:p w:rsidR="00F86E10" w:rsidRDefault="00464BD9" w:rsidP="007F1A50">
      <w:pPr>
        <w:pStyle w:val="ae"/>
        <w:numPr>
          <w:ilvl w:val="0"/>
          <w:numId w:val="10"/>
        </w:numPr>
        <w:contextualSpacing/>
        <w:jc w:val="both"/>
        <w:rPr>
          <w:rFonts w:ascii="Tahoma" w:eastAsia="Tahoma" w:hAnsi="Tahoma"/>
        </w:rPr>
      </w:pPr>
      <w:r>
        <w:rPr>
          <w:rFonts w:ascii="Tahoma" w:eastAsia="Tahoma" w:hAnsi="Tahoma"/>
        </w:rPr>
        <w:t>Організація д</w:t>
      </w:r>
      <w:r w:rsidR="00F4788A">
        <w:rPr>
          <w:rFonts w:ascii="Tahoma" w:eastAsia="Tahoma" w:hAnsi="Tahoma"/>
        </w:rPr>
        <w:t>оставк</w:t>
      </w:r>
      <w:r>
        <w:rPr>
          <w:rFonts w:ascii="Tahoma" w:eastAsia="Tahoma" w:hAnsi="Tahoma"/>
        </w:rPr>
        <w:t>и</w:t>
      </w:r>
      <w:r w:rsidR="00F4788A">
        <w:rPr>
          <w:rFonts w:ascii="Tahoma" w:eastAsia="Tahoma" w:hAnsi="Tahoma"/>
        </w:rPr>
        <w:t xml:space="preserve"> та видач</w:t>
      </w:r>
      <w:r>
        <w:rPr>
          <w:rFonts w:ascii="Tahoma" w:eastAsia="Tahoma" w:hAnsi="Tahoma"/>
        </w:rPr>
        <w:t>і</w:t>
      </w:r>
      <w:r w:rsidR="00F4788A">
        <w:rPr>
          <w:rFonts w:ascii="Tahoma" w:eastAsia="Tahoma" w:hAnsi="Tahoma"/>
        </w:rPr>
        <w:t xml:space="preserve"> мотиваційних наборів.</w:t>
      </w:r>
    </w:p>
    <w:p w:rsidR="00F4788A" w:rsidRPr="00DC1E8E" w:rsidRDefault="00F4788A" w:rsidP="00F4788A">
      <w:pPr>
        <w:pStyle w:val="ae"/>
        <w:contextualSpacing/>
        <w:jc w:val="both"/>
        <w:rPr>
          <w:rFonts w:ascii="Tahoma" w:eastAsia="Tahoma" w:hAnsi="Tahoma"/>
        </w:rPr>
      </w:pPr>
      <w:r>
        <w:rPr>
          <w:rFonts w:ascii="Tahoma" w:eastAsia="Tahoma" w:hAnsi="Tahoma"/>
        </w:rPr>
        <w:t xml:space="preserve">Мотиваційні набори клієнти мають отримувати щотижня. Необхідно забезпечити почергову видачу продуктового та гігієнічного наборів (тиждень продуктовий набір, наступний тиждень – гігієнічний набір). Орієнтовний склад продуктового та гігієнічного наборів </w:t>
      </w:r>
      <w:r w:rsidR="00A44518">
        <w:rPr>
          <w:rFonts w:ascii="Tahoma" w:eastAsia="Tahoma" w:hAnsi="Tahoma"/>
        </w:rPr>
        <w:t xml:space="preserve">на місяць </w:t>
      </w:r>
      <w:r>
        <w:rPr>
          <w:rFonts w:ascii="Tahoma" w:eastAsia="Tahoma" w:hAnsi="Tahoma"/>
        </w:rPr>
        <w:t>в розрізі чоловіки\жінки подано в Додатку 2</w:t>
      </w:r>
      <w:r w:rsidR="00FA2145">
        <w:rPr>
          <w:rFonts w:ascii="Tahoma" w:eastAsia="Tahoma" w:hAnsi="Tahoma"/>
        </w:rPr>
        <w:t>. Скорочувати склад (асортимент) мотиваційних наборів не дозволяється.</w:t>
      </w:r>
    </w:p>
    <w:p w:rsidR="008428B9" w:rsidRPr="00DC1E8E" w:rsidRDefault="008428B9" w:rsidP="007F1A50">
      <w:pPr>
        <w:pStyle w:val="ae"/>
        <w:numPr>
          <w:ilvl w:val="0"/>
          <w:numId w:val="10"/>
        </w:numPr>
        <w:contextualSpacing/>
        <w:jc w:val="both"/>
        <w:rPr>
          <w:rFonts w:ascii="Tahoma" w:eastAsia="Tahoma" w:hAnsi="Tahoma"/>
        </w:rPr>
      </w:pPr>
      <w:r w:rsidRPr="00DC1E8E">
        <w:rPr>
          <w:rFonts w:ascii="Tahoma" w:eastAsia="Tahoma" w:hAnsi="Tahoma"/>
        </w:rPr>
        <w:t>Інформаційне та мотиваційне консультування</w:t>
      </w:r>
      <w:r>
        <w:rPr>
          <w:rFonts w:ascii="Tahoma" w:eastAsia="Tahoma" w:hAnsi="Tahoma"/>
        </w:rPr>
        <w:t>.</w:t>
      </w:r>
    </w:p>
    <w:p w:rsidR="008428B9" w:rsidRDefault="008428B9" w:rsidP="007F1A50">
      <w:pPr>
        <w:pStyle w:val="ae"/>
        <w:numPr>
          <w:ilvl w:val="0"/>
          <w:numId w:val="10"/>
        </w:numPr>
        <w:contextualSpacing/>
        <w:jc w:val="both"/>
        <w:rPr>
          <w:rFonts w:ascii="Tahoma" w:eastAsia="Tahoma" w:hAnsi="Tahoma"/>
        </w:rPr>
      </w:pPr>
      <w:r>
        <w:rPr>
          <w:rFonts w:ascii="Tahoma" w:eastAsia="Tahoma" w:hAnsi="Tahoma"/>
        </w:rPr>
        <w:t>Транспортування біоматеріалів (за потребою).</w:t>
      </w:r>
    </w:p>
    <w:p w:rsidR="008428B9" w:rsidRDefault="008428B9" w:rsidP="007F1A50">
      <w:pPr>
        <w:pStyle w:val="ae"/>
        <w:numPr>
          <w:ilvl w:val="0"/>
          <w:numId w:val="10"/>
        </w:numPr>
        <w:contextualSpacing/>
        <w:jc w:val="both"/>
        <w:rPr>
          <w:rFonts w:ascii="Tahoma" w:eastAsia="Tahoma" w:hAnsi="Tahoma"/>
        </w:rPr>
      </w:pPr>
      <w:r>
        <w:rPr>
          <w:rFonts w:ascii="Tahoma" w:eastAsia="Tahoma" w:hAnsi="Tahoma"/>
        </w:rPr>
        <w:t>Сприяння у проведенні діагностики.</w:t>
      </w:r>
    </w:p>
    <w:p w:rsidR="008428B9" w:rsidRDefault="008428B9" w:rsidP="007F1A50">
      <w:pPr>
        <w:pStyle w:val="ae"/>
        <w:numPr>
          <w:ilvl w:val="0"/>
          <w:numId w:val="10"/>
        </w:numPr>
        <w:contextualSpacing/>
        <w:jc w:val="both"/>
        <w:rPr>
          <w:rFonts w:ascii="Tahoma" w:eastAsia="Tahoma" w:hAnsi="Tahoma"/>
        </w:rPr>
      </w:pPr>
      <w:r>
        <w:rPr>
          <w:rFonts w:ascii="Tahoma" w:eastAsia="Tahoma" w:hAnsi="Tahoma"/>
        </w:rPr>
        <w:t>Скринінг побічних реакцій на ПТП.</w:t>
      </w:r>
    </w:p>
    <w:p w:rsidR="008428B9" w:rsidRDefault="008428B9" w:rsidP="007F1A50">
      <w:pPr>
        <w:pStyle w:val="ae"/>
        <w:numPr>
          <w:ilvl w:val="0"/>
          <w:numId w:val="10"/>
        </w:numPr>
        <w:contextualSpacing/>
        <w:jc w:val="both"/>
        <w:rPr>
          <w:rFonts w:ascii="Tahoma" w:eastAsia="Tahoma" w:hAnsi="Tahoma"/>
        </w:rPr>
      </w:pPr>
      <w:r>
        <w:rPr>
          <w:rFonts w:ascii="Tahoma" w:eastAsia="Tahoma" w:hAnsi="Tahoma"/>
        </w:rPr>
        <w:t>Сприяння посиленню інфекційного контролю для пацієнтів, надавачів послуг та співробітників лікарень.</w:t>
      </w:r>
    </w:p>
    <w:p w:rsidR="008428B9" w:rsidRPr="00143E3D" w:rsidRDefault="008428B9" w:rsidP="008428B9">
      <w:pPr>
        <w:jc w:val="both"/>
        <w:rPr>
          <w:rFonts w:ascii="Tahoma" w:eastAsia="Tahoma" w:hAnsi="Tahoma" w:cs="Tahoma"/>
          <w:b/>
        </w:rPr>
      </w:pPr>
      <w:r w:rsidRPr="00143E3D">
        <w:rPr>
          <w:rFonts w:ascii="Tahoma" w:eastAsia="Tahoma" w:hAnsi="Tahoma" w:cs="Tahoma"/>
          <w:b/>
        </w:rPr>
        <w:t>Критерії ефективності реалізації діяльності:</w:t>
      </w:r>
    </w:p>
    <w:p w:rsidR="00470F7D" w:rsidRPr="00341AFB" w:rsidRDefault="001A0721" w:rsidP="007F1A50">
      <w:pPr>
        <w:numPr>
          <w:ilvl w:val="0"/>
          <w:numId w:val="12"/>
        </w:numPr>
        <w:contextualSpacing/>
        <w:jc w:val="both"/>
      </w:pPr>
      <w:r w:rsidRPr="00341AFB">
        <w:rPr>
          <w:rFonts w:ascii="Tahoma" w:eastAsia="Tahoma" w:hAnsi="Tahoma" w:cs="Tahoma"/>
        </w:rPr>
        <w:t>9</w:t>
      </w:r>
      <w:r w:rsidR="00882604" w:rsidRPr="00341AFB">
        <w:rPr>
          <w:rFonts w:ascii="Tahoma" w:eastAsia="Tahoma" w:hAnsi="Tahoma" w:cs="Tahoma"/>
        </w:rPr>
        <w:t>0% клієнтів мають належну прихильність до протитуберкульзного лікування</w:t>
      </w:r>
      <w:r w:rsidR="00341AFB">
        <w:rPr>
          <w:rFonts w:ascii="Tahoma" w:eastAsia="Tahoma" w:hAnsi="Tahoma" w:cs="Tahoma"/>
        </w:rPr>
        <w:t xml:space="preserve"> (відриви складають не більше 10%)</w:t>
      </w:r>
      <w:r w:rsidR="00470F7D" w:rsidRPr="00341AFB">
        <w:rPr>
          <w:rFonts w:ascii="Tahoma" w:eastAsia="Tahoma" w:hAnsi="Tahoma" w:cs="Tahoma"/>
        </w:rPr>
        <w:t>.</w:t>
      </w:r>
    </w:p>
    <w:p w:rsidR="008428B9" w:rsidRPr="00341AFB" w:rsidRDefault="00470F7D" w:rsidP="007F1A50">
      <w:pPr>
        <w:numPr>
          <w:ilvl w:val="0"/>
          <w:numId w:val="12"/>
        </w:numPr>
        <w:contextualSpacing/>
        <w:jc w:val="both"/>
      </w:pPr>
      <w:r w:rsidRPr="00341AFB">
        <w:rPr>
          <w:rFonts w:ascii="Tahoma" w:eastAsia="Tahoma" w:hAnsi="Tahoma" w:cs="Tahoma"/>
          <w:lang w:val="ru-RU"/>
        </w:rPr>
        <w:t>Не менше 7</w:t>
      </w:r>
      <w:r w:rsidR="001A0721" w:rsidRPr="00341AFB">
        <w:rPr>
          <w:rFonts w:ascii="Tahoma" w:eastAsia="Tahoma" w:hAnsi="Tahoma" w:cs="Tahoma"/>
          <w:lang w:val="ru-RU"/>
        </w:rPr>
        <w:t>0</w:t>
      </w:r>
      <w:r w:rsidRPr="00341AFB">
        <w:rPr>
          <w:rFonts w:ascii="Tahoma" w:eastAsia="Tahoma" w:hAnsi="Tahoma" w:cs="Tahoma"/>
          <w:lang w:val="ru-RU"/>
        </w:rPr>
        <w:t>% кл</w:t>
      </w:r>
      <w:r w:rsidRPr="00341AFB">
        <w:rPr>
          <w:rFonts w:ascii="Tahoma" w:eastAsia="Tahoma" w:hAnsi="Tahoma" w:cs="Tahoma"/>
        </w:rPr>
        <w:t>ієнтів мають високу ефективність лікування</w:t>
      </w:r>
      <w:r w:rsidR="002921C3" w:rsidRPr="00341AFB">
        <w:rPr>
          <w:rFonts w:ascii="Tahoma" w:eastAsia="Tahoma" w:hAnsi="Tahoma" w:cs="Tahoma"/>
        </w:rPr>
        <w:t>, що підтверджується</w:t>
      </w:r>
      <w:r w:rsidRPr="00341AFB">
        <w:rPr>
          <w:rFonts w:ascii="Tahoma" w:eastAsia="Tahoma" w:hAnsi="Tahoma" w:cs="Tahoma"/>
        </w:rPr>
        <w:t xml:space="preserve"> </w:t>
      </w:r>
      <w:r w:rsidR="00F41F7F" w:rsidRPr="00341AFB">
        <w:rPr>
          <w:rFonts w:ascii="Tahoma" w:eastAsia="Tahoma" w:hAnsi="Tahoma" w:cs="Tahoma"/>
        </w:rPr>
        <w:t>результатами діагностики</w:t>
      </w:r>
      <w:r w:rsidR="002921C3" w:rsidRPr="00341AFB">
        <w:rPr>
          <w:rFonts w:ascii="Tahoma" w:eastAsia="Tahoma" w:hAnsi="Tahoma" w:cs="Tahoma"/>
        </w:rPr>
        <w:t>.</w:t>
      </w:r>
      <w:r w:rsidR="008428B9" w:rsidRPr="00341AFB">
        <w:rPr>
          <w:rFonts w:ascii="Tahoma" w:eastAsia="Tahoma" w:hAnsi="Tahoma" w:cs="Tahoma"/>
        </w:rPr>
        <w:t xml:space="preserve"> </w:t>
      </w:r>
    </w:p>
    <w:p w:rsidR="008428B9" w:rsidRPr="00341AFB" w:rsidRDefault="008428B9" w:rsidP="008428B9">
      <w:pPr>
        <w:pStyle w:val="ae"/>
        <w:contextualSpacing/>
        <w:jc w:val="both"/>
        <w:rPr>
          <w:rFonts w:ascii="Tahoma" w:eastAsia="Tahoma" w:hAnsi="Tahoma"/>
        </w:rPr>
      </w:pPr>
    </w:p>
    <w:p w:rsidR="008428B9" w:rsidRPr="00341AFB" w:rsidRDefault="008428B9" w:rsidP="008428B9">
      <w:pPr>
        <w:jc w:val="both"/>
        <w:rPr>
          <w:rFonts w:ascii="Tahoma" w:eastAsia="Tahoma" w:hAnsi="Tahoma"/>
          <w:b/>
        </w:rPr>
      </w:pPr>
      <w:r w:rsidRPr="00341AFB">
        <w:rPr>
          <w:rFonts w:ascii="Tahoma" w:eastAsia="Tahoma" w:hAnsi="Tahoma"/>
          <w:b/>
        </w:rPr>
        <w:t xml:space="preserve">Особливі вимоги: </w:t>
      </w:r>
    </w:p>
    <w:p w:rsidR="008428B9" w:rsidRPr="00341AFB" w:rsidRDefault="008428B9" w:rsidP="007F1A50">
      <w:pPr>
        <w:pStyle w:val="ae"/>
        <w:numPr>
          <w:ilvl w:val="3"/>
          <w:numId w:val="12"/>
        </w:numPr>
        <w:ind w:left="0" w:firstLine="0"/>
        <w:jc w:val="both"/>
        <w:rPr>
          <w:rFonts w:ascii="Tahoma" w:eastAsia="Tahoma" w:hAnsi="Tahoma"/>
        </w:rPr>
      </w:pPr>
      <w:r w:rsidRPr="00341AFB">
        <w:rPr>
          <w:rFonts w:ascii="Tahoma" w:eastAsia="Tahoma" w:hAnsi="Tahoma"/>
        </w:rPr>
        <w:t xml:space="preserve">Аплікант має надати </w:t>
      </w:r>
      <w:r w:rsidR="0037407B" w:rsidRPr="00341AFB">
        <w:rPr>
          <w:rFonts w:ascii="Tahoma" w:eastAsia="Tahoma" w:hAnsi="Tahoma"/>
        </w:rPr>
        <w:t xml:space="preserve">тристоронні </w:t>
      </w:r>
      <w:r w:rsidRPr="00341AFB">
        <w:rPr>
          <w:rFonts w:ascii="Tahoma" w:eastAsia="Tahoma" w:hAnsi="Tahoma"/>
        </w:rPr>
        <w:t>Угоди про співпрацю</w:t>
      </w:r>
      <w:r w:rsidR="00A44518" w:rsidRPr="00341AFB">
        <w:rPr>
          <w:rFonts w:ascii="Tahoma" w:eastAsia="Tahoma" w:hAnsi="Tahoma"/>
        </w:rPr>
        <w:t xml:space="preserve"> (НУО, регіональна філія ЦОЗ ДКВСУ, керівництво установи в якій планується здійснювати діяльність) на підтвердження готовності до реалізації діяльності</w:t>
      </w:r>
      <w:r w:rsidRPr="00341AFB">
        <w:rPr>
          <w:rFonts w:ascii="Tahoma" w:eastAsia="Tahoma" w:hAnsi="Tahoma"/>
        </w:rPr>
        <w:t xml:space="preserve">. </w:t>
      </w:r>
    </w:p>
    <w:p w:rsidR="00605FDA" w:rsidRDefault="009E2921" w:rsidP="007F1A50">
      <w:pPr>
        <w:pStyle w:val="ae"/>
        <w:numPr>
          <w:ilvl w:val="3"/>
          <w:numId w:val="12"/>
        </w:numPr>
        <w:ind w:left="0" w:firstLine="0"/>
        <w:jc w:val="both"/>
        <w:rPr>
          <w:rFonts w:ascii="Tahoma" w:eastAsia="Tahoma" w:hAnsi="Tahoma"/>
        </w:rPr>
      </w:pPr>
      <w:r>
        <w:rPr>
          <w:rFonts w:ascii="Tahoma" w:eastAsia="Tahoma" w:hAnsi="Tahoma"/>
        </w:rPr>
        <w:t>Аплікант</w:t>
      </w:r>
      <w:r w:rsidR="00605FDA">
        <w:rPr>
          <w:rFonts w:ascii="Tahoma" w:eastAsia="Tahoma" w:hAnsi="Tahoma"/>
        </w:rPr>
        <w:t xml:space="preserve"> має розробити та відобразити у проектній заявці чіткий алгоритм</w:t>
      </w:r>
      <w:r w:rsidR="00C00B13">
        <w:rPr>
          <w:rFonts w:ascii="Tahoma" w:eastAsia="Tahoma" w:hAnsi="Tahoma"/>
        </w:rPr>
        <w:t xml:space="preserve"> </w:t>
      </w:r>
      <w:r w:rsidR="001A0721">
        <w:rPr>
          <w:rFonts w:ascii="Tahoma" w:eastAsia="Tahoma" w:hAnsi="Tahoma"/>
        </w:rPr>
        <w:t>яким чином буде організовано та проконтрольовано щоденний прийом протитуберкульозних препаратів клієнтами із зазначенням виконавців та відповідальних, а також передбачено механізми мотивації за здійсненням контролю такого прийому.</w:t>
      </w:r>
    </w:p>
    <w:p w:rsidR="00A166C4" w:rsidRPr="00605FDA" w:rsidRDefault="00A166C4" w:rsidP="007F1A50">
      <w:pPr>
        <w:pStyle w:val="ae"/>
        <w:numPr>
          <w:ilvl w:val="3"/>
          <w:numId w:val="12"/>
        </w:numPr>
        <w:ind w:left="0" w:firstLine="0"/>
        <w:jc w:val="both"/>
        <w:rPr>
          <w:rFonts w:ascii="Tahoma" w:eastAsia="Tahoma" w:hAnsi="Tahoma"/>
        </w:rPr>
      </w:pPr>
      <w:r>
        <w:rPr>
          <w:rFonts w:ascii="Tahoma" w:eastAsia="Tahoma" w:hAnsi="Tahoma"/>
          <w:lang w:val="ru-RU"/>
        </w:rPr>
        <w:t>Вартість супроводу клієнта розрахована як річна вартість. В разі, якщо клієнт завершив курс лікування раніше ніж за рік, то на його місце має бути залучено нового клієнта.</w:t>
      </w:r>
    </w:p>
    <w:p w:rsidR="008428B9" w:rsidRPr="00D05D54" w:rsidRDefault="008428B9" w:rsidP="00605FDA">
      <w:pPr>
        <w:jc w:val="both"/>
        <w:rPr>
          <w:rFonts w:ascii="Tahoma" w:eastAsia="Tahoma" w:hAnsi="Tahoma"/>
        </w:rPr>
      </w:pPr>
    </w:p>
    <w:p w:rsidR="008428B9" w:rsidRDefault="008428B9" w:rsidP="008428B9">
      <w:pPr>
        <w:jc w:val="both"/>
        <w:rPr>
          <w:rFonts w:ascii="Tahoma" w:eastAsia="Tahoma" w:hAnsi="Tahoma"/>
          <w:b/>
        </w:rPr>
      </w:pPr>
    </w:p>
    <w:p w:rsidR="00BB7BA8" w:rsidRDefault="00BB7BA8" w:rsidP="00BB7BA8">
      <w:pPr>
        <w:jc w:val="both"/>
        <w:rPr>
          <w:rFonts w:ascii="Tahoma" w:eastAsia="Tahoma" w:hAnsi="Tahoma"/>
          <w:sz w:val="24"/>
          <w:szCs w:val="24"/>
        </w:rPr>
      </w:pPr>
    </w:p>
    <w:p w:rsidR="008428B9" w:rsidRPr="00DF289F" w:rsidRDefault="008428B9" w:rsidP="008428B9">
      <w:pPr>
        <w:keepNext/>
        <w:keepLines/>
        <w:jc w:val="both"/>
        <w:outlineLvl w:val="0"/>
        <w:rPr>
          <w:rFonts w:ascii="Tahoma" w:eastAsia="Cambria" w:hAnsi="Tahoma" w:cs="Tahoma"/>
          <w:b/>
          <w:color w:val="365F91" w:themeColor="accent1" w:themeShade="BF"/>
          <w:sz w:val="24"/>
          <w:szCs w:val="24"/>
          <w:u w:val="single"/>
        </w:rPr>
      </w:pPr>
      <w:r w:rsidRPr="00DF289F">
        <w:rPr>
          <w:rFonts w:ascii="Tahoma" w:eastAsia="Cambria" w:hAnsi="Tahoma" w:cs="Tahoma"/>
          <w:b/>
          <w:sz w:val="24"/>
          <w:szCs w:val="24"/>
          <w:u w:val="single"/>
        </w:rPr>
        <w:t>ПРОГРАМНИЙ КОМПОНЕНТ 24М. Реалізація комплексних програм виявлення ВІЛ у статевих партнерів та близького оточення ЛЖВ, ЛВІН та представників інших уразливих до ВІЛ груп</w:t>
      </w:r>
    </w:p>
    <w:p w:rsidR="008428B9" w:rsidRPr="006B0F28" w:rsidRDefault="008428B9" w:rsidP="008428B9">
      <w:pPr>
        <w:jc w:val="both"/>
        <w:rPr>
          <w:rFonts w:ascii="Tahoma" w:eastAsia="Tahoma" w:hAnsi="Tahoma"/>
          <w:b/>
        </w:rPr>
      </w:pPr>
    </w:p>
    <w:p w:rsidR="008428B9" w:rsidRPr="006B0F28" w:rsidRDefault="008428B9" w:rsidP="008428B9">
      <w:pPr>
        <w:jc w:val="both"/>
        <w:rPr>
          <w:rFonts w:ascii="Tahoma" w:eastAsia="Tahoma" w:hAnsi="Tahoma"/>
          <w:b/>
        </w:rPr>
      </w:pPr>
      <w:r w:rsidRPr="006B0F28">
        <w:rPr>
          <w:rFonts w:ascii="Tahoma" w:eastAsia="Tahoma" w:hAnsi="Tahoma"/>
          <w:b/>
        </w:rPr>
        <w:t xml:space="preserve">Завдання: </w:t>
      </w:r>
    </w:p>
    <w:p w:rsidR="008428B9" w:rsidRPr="006B0F28" w:rsidRDefault="008428B9" w:rsidP="007F1A50">
      <w:pPr>
        <w:numPr>
          <w:ilvl w:val="0"/>
          <w:numId w:val="14"/>
        </w:numPr>
        <w:jc w:val="both"/>
        <w:rPr>
          <w:rFonts w:ascii="Tahoma" w:eastAsia="Tahoma" w:hAnsi="Tahoma" w:cs="Tahoma"/>
        </w:rPr>
      </w:pPr>
      <w:r w:rsidRPr="006B0F28">
        <w:rPr>
          <w:rFonts w:ascii="Tahoma" w:eastAsia="Tahoma" w:hAnsi="Tahoma" w:cs="Tahoma"/>
        </w:rPr>
        <w:t>Мотивування до тестування на ВІЛ статевих партнерів ЛЖВ, близького оточення, ЛВІН та представників інших уразливих груп;</w:t>
      </w:r>
    </w:p>
    <w:p w:rsidR="008428B9" w:rsidRPr="008428B9" w:rsidRDefault="008428B9" w:rsidP="007F1A50">
      <w:pPr>
        <w:numPr>
          <w:ilvl w:val="0"/>
          <w:numId w:val="14"/>
        </w:numPr>
        <w:contextualSpacing/>
        <w:jc w:val="both"/>
        <w:outlineLvl w:val="0"/>
        <w:rPr>
          <w:rFonts w:ascii="Tahoma" w:eastAsia="Tahoma" w:hAnsi="Tahoma" w:cs="Tahoma"/>
        </w:rPr>
      </w:pPr>
      <w:r w:rsidRPr="008428B9">
        <w:rPr>
          <w:rFonts w:ascii="Tahoma" w:eastAsia="Tahoma" w:hAnsi="Tahoma" w:cs="Tahoma"/>
        </w:rPr>
        <w:t xml:space="preserve">Сприяння в диспансеризації, мотивування до раннього початку лікування ВІЛ та формування прихильності до медичних послуг </w:t>
      </w:r>
    </w:p>
    <w:p w:rsidR="008428B9" w:rsidRPr="006B0F28" w:rsidRDefault="008428B9" w:rsidP="008428B9">
      <w:pPr>
        <w:ind w:left="720" w:hanging="360"/>
        <w:contextualSpacing/>
        <w:jc w:val="both"/>
        <w:outlineLvl w:val="0"/>
        <w:rPr>
          <w:rFonts w:ascii="Tahoma" w:eastAsia="Tahoma" w:hAnsi="Tahoma" w:cs="Tahoma"/>
        </w:rPr>
      </w:pPr>
    </w:p>
    <w:p w:rsidR="008428B9" w:rsidRDefault="008428B9" w:rsidP="008428B9">
      <w:pPr>
        <w:jc w:val="both"/>
        <w:rPr>
          <w:rFonts w:ascii="Tahoma" w:eastAsia="Tahoma" w:hAnsi="Tahoma" w:cs="Tahoma"/>
        </w:rPr>
      </w:pPr>
      <w:r w:rsidRPr="0063297F">
        <w:rPr>
          <w:rFonts w:ascii="Tahoma" w:eastAsia="Tahoma" w:hAnsi="Tahoma" w:cs="Tahoma"/>
          <w:b/>
        </w:rPr>
        <w:t>Термін реалізації діяльності:</w:t>
      </w:r>
      <w:r>
        <w:rPr>
          <w:rFonts w:ascii="Tahoma" w:eastAsia="Tahoma" w:hAnsi="Tahoma" w:cs="Tahoma"/>
        </w:rPr>
        <w:t xml:space="preserve"> 01.0</w:t>
      </w:r>
      <w:r w:rsidR="00C40D89">
        <w:rPr>
          <w:rFonts w:ascii="Tahoma" w:eastAsia="Tahoma" w:hAnsi="Tahoma" w:cs="Tahoma"/>
        </w:rPr>
        <w:t>2</w:t>
      </w:r>
      <w:r>
        <w:rPr>
          <w:rFonts w:ascii="Tahoma" w:eastAsia="Tahoma" w:hAnsi="Tahoma" w:cs="Tahoma"/>
        </w:rPr>
        <w:t>.20</w:t>
      </w:r>
      <w:r w:rsidR="00C40D89">
        <w:rPr>
          <w:rFonts w:ascii="Tahoma" w:eastAsia="Tahoma" w:hAnsi="Tahoma" w:cs="Tahoma"/>
        </w:rPr>
        <w:t>20</w:t>
      </w:r>
      <w:r>
        <w:rPr>
          <w:rFonts w:ascii="Tahoma" w:eastAsia="Tahoma" w:hAnsi="Tahoma" w:cs="Tahoma"/>
        </w:rPr>
        <w:t xml:space="preserve"> – 3</w:t>
      </w:r>
      <w:r w:rsidR="00C40D89">
        <w:rPr>
          <w:rFonts w:ascii="Tahoma" w:eastAsia="Tahoma" w:hAnsi="Tahoma" w:cs="Tahoma"/>
        </w:rPr>
        <w:t>1.12</w:t>
      </w:r>
      <w:r>
        <w:rPr>
          <w:rFonts w:ascii="Tahoma" w:eastAsia="Tahoma" w:hAnsi="Tahoma" w:cs="Tahoma"/>
        </w:rPr>
        <w:t>.20</w:t>
      </w:r>
      <w:r w:rsidR="00C40D89">
        <w:rPr>
          <w:rFonts w:ascii="Tahoma" w:eastAsia="Tahoma" w:hAnsi="Tahoma" w:cs="Tahoma"/>
        </w:rPr>
        <w:t>20</w:t>
      </w:r>
    </w:p>
    <w:p w:rsidR="008428B9" w:rsidRPr="006B0F28" w:rsidRDefault="008428B9" w:rsidP="008428B9">
      <w:pPr>
        <w:jc w:val="both"/>
        <w:rPr>
          <w:rFonts w:ascii="Tahoma" w:eastAsia="Tahoma" w:hAnsi="Tahoma" w:cs="Tahoma"/>
          <w:b/>
        </w:rPr>
      </w:pPr>
      <w:r w:rsidRPr="006B0F28">
        <w:rPr>
          <w:rFonts w:ascii="Tahoma" w:eastAsia="Tahoma" w:hAnsi="Tahoma" w:cs="Tahoma"/>
          <w:b/>
        </w:rPr>
        <w:t>Цільова група:</w:t>
      </w:r>
    </w:p>
    <w:p w:rsidR="008428B9" w:rsidRPr="006B0F28" w:rsidRDefault="008428B9" w:rsidP="007F1A50">
      <w:pPr>
        <w:numPr>
          <w:ilvl w:val="0"/>
          <w:numId w:val="11"/>
        </w:numPr>
        <w:contextualSpacing/>
        <w:jc w:val="both"/>
        <w:outlineLvl w:val="0"/>
        <w:rPr>
          <w:rFonts w:ascii="Tahoma" w:eastAsia="Tahoma" w:hAnsi="Tahoma" w:cs="Tahoma"/>
        </w:rPr>
      </w:pPr>
      <w:r w:rsidRPr="006B0F28">
        <w:rPr>
          <w:rFonts w:ascii="Tahoma" w:eastAsia="Tahoma" w:hAnsi="Tahoma" w:cs="Tahoma"/>
        </w:rPr>
        <w:lastRenderedPageBreak/>
        <w:t>Статеві партнери</w:t>
      </w:r>
      <w:r w:rsidRPr="006B0F28">
        <w:rPr>
          <w:rFonts w:ascii="Tahoma" w:eastAsia="Tahoma" w:hAnsi="Tahoma" w:cs="Tahoma"/>
          <w:sz w:val="20"/>
          <w:szCs w:val="20"/>
          <w:vertAlign w:val="superscript"/>
        </w:rPr>
        <w:footnoteReference w:id="1"/>
      </w:r>
      <w:r w:rsidRPr="006B0F28">
        <w:rPr>
          <w:rFonts w:ascii="Tahoma" w:eastAsia="Tahoma" w:hAnsi="Tahoma" w:cs="Tahoma"/>
        </w:rPr>
        <w:t xml:space="preserve"> та близьке оточення ЛЖВ (в тому числі ЛЖВ/ЛВІН), які не знають свій ВІЛ-статус, </w:t>
      </w:r>
    </w:p>
    <w:p w:rsidR="008428B9" w:rsidRPr="006B0F28" w:rsidRDefault="008428B9" w:rsidP="007F1A50">
      <w:pPr>
        <w:numPr>
          <w:ilvl w:val="0"/>
          <w:numId w:val="11"/>
        </w:numPr>
        <w:contextualSpacing/>
        <w:jc w:val="both"/>
        <w:outlineLvl w:val="0"/>
        <w:rPr>
          <w:rFonts w:ascii="Tahoma" w:eastAsia="Tahoma" w:hAnsi="Tahoma" w:cs="Tahoma"/>
        </w:rPr>
      </w:pPr>
      <w:r w:rsidRPr="006B0F28">
        <w:rPr>
          <w:rFonts w:ascii="Tahoma" w:eastAsia="Tahoma" w:hAnsi="Tahoma" w:cs="Tahoma"/>
        </w:rPr>
        <w:t>ЛВІН та статеві партнери ЛВІН, які не знають свій статус,</w:t>
      </w:r>
    </w:p>
    <w:p w:rsidR="008428B9" w:rsidRPr="006B0F28" w:rsidRDefault="008428B9" w:rsidP="007F1A50">
      <w:pPr>
        <w:numPr>
          <w:ilvl w:val="0"/>
          <w:numId w:val="11"/>
        </w:numPr>
        <w:contextualSpacing/>
        <w:jc w:val="both"/>
        <w:outlineLvl w:val="0"/>
        <w:rPr>
          <w:rFonts w:ascii="Tahoma" w:eastAsia="Tahoma" w:hAnsi="Tahoma" w:cs="Tahoma"/>
        </w:rPr>
      </w:pPr>
      <w:r w:rsidRPr="006B0F28">
        <w:rPr>
          <w:rFonts w:ascii="Tahoma" w:eastAsia="Tahoma" w:hAnsi="Tahoma" w:cs="Tahoma"/>
        </w:rPr>
        <w:t xml:space="preserve">Представники інших уразливих до ВІЛ груп, які не знають свій ВІЛ статус та їхні статеві партнери (ЧСЧ, ОСБ, роми, учасники АТО, внутрішньо переміщені особи та інші). </w:t>
      </w:r>
    </w:p>
    <w:p w:rsidR="008428B9" w:rsidRPr="006B0F28" w:rsidRDefault="008428B9" w:rsidP="008428B9">
      <w:pPr>
        <w:jc w:val="both"/>
        <w:outlineLvl w:val="0"/>
        <w:rPr>
          <w:rFonts w:ascii="Tahoma" w:eastAsia="Tahoma" w:hAnsi="Tahoma" w:cs="Tahoma"/>
          <w:b/>
        </w:rPr>
      </w:pPr>
    </w:p>
    <w:p w:rsidR="008428B9" w:rsidRDefault="008428B9" w:rsidP="008428B9">
      <w:pPr>
        <w:jc w:val="both"/>
        <w:rPr>
          <w:rFonts w:ascii="Tahoma" w:eastAsia="Tahoma" w:hAnsi="Tahoma" w:cs="Tahoma"/>
        </w:rPr>
      </w:pPr>
      <w:r w:rsidRPr="006B0F28">
        <w:rPr>
          <w:rFonts w:ascii="Tahoma" w:eastAsia="Tahoma" w:hAnsi="Tahoma" w:cs="Tahoma"/>
          <w:b/>
        </w:rPr>
        <w:t xml:space="preserve">Географія реалізації проектів: </w:t>
      </w:r>
      <w:r w:rsidRPr="00A575E8">
        <w:rPr>
          <w:rFonts w:ascii="Tahoma" w:eastAsia="Tahoma" w:hAnsi="Tahoma" w:cs="Tahoma"/>
        </w:rPr>
        <w:t>Вінницька, Волинська, Житомирська, Закарпатська, Івано-Франківська, Луганська (підк</w:t>
      </w:r>
      <w:r>
        <w:rPr>
          <w:rFonts w:ascii="Tahoma" w:eastAsia="Tahoma" w:hAnsi="Tahoma" w:cs="Tahoma"/>
        </w:rPr>
        <w:t>онтрольна Уряду України територія)</w:t>
      </w:r>
      <w:r w:rsidRPr="00A575E8">
        <w:rPr>
          <w:rFonts w:ascii="Tahoma" w:eastAsia="Tahoma" w:hAnsi="Tahoma" w:cs="Tahoma"/>
        </w:rPr>
        <w:t xml:space="preserve">, Львівська, Рівненська, </w:t>
      </w:r>
      <w:r w:rsidR="003E00E9">
        <w:rPr>
          <w:rFonts w:ascii="Tahoma" w:eastAsia="Tahoma" w:hAnsi="Tahoma" w:cs="Tahoma"/>
        </w:rPr>
        <w:t>Сумська,</w:t>
      </w:r>
      <w:bookmarkStart w:id="6" w:name="_GoBack"/>
      <w:bookmarkEnd w:id="6"/>
      <w:r w:rsidRPr="00891D0A">
        <w:rPr>
          <w:rFonts w:ascii="Tahoma" w:eastAsia="Tahoma" w:hAnsi="Tahoma" w:cs="Tahoma"/>
          <w:color w:val="FF0000"/>
        </w:rPr>
        <w:t xml:space="preserve"> </w:t>
      </w:r>
      <w:r w:rsidRPr="00A575E8">
        <w:rPr>
          <w:rFonts w:ascii="Tahoma" w:eastAsia="Tahoma" w:hAnsi="Tahoma" w:cs="Tahoma"/>
        </w:rPr>
        <w:t>Харківська, Хмельницька, Тернопільська, Чернівецька</w:t>
      </w:r>
      <w:r>
        <w:rPr>
          <w:rFonts w:ascii="Tahoma" w:eastAsia="Tahoma" w:hAnsi="Tahoma" w:cs="Tahoma"/>
        </w:rPr>
        <w:t xml:space="preserve"> області</w:t>
      </w:r>
      <w:r w:rsidRPr="006B0F28">
        <w:rPr>
          <w:rFonts w:ascii="Tahoma" w:eastAsia="Tahoma" w:hAnsi="Tahoma" w:cs="Tahoma"/>
        </w:rPr>
        <w:t xml:space="preserve"> </w:t>
      </w:r>
    </w:p>
    <w:p w:rsidR="00681EDB" w:rsidRDefault="00681EDB" w:rsidP="008428B9">
      <w:pPr>
        <w:jc w:val="both"/>
        <w:rPr>
          <w:rFonts w:ascii="Tahoma" w:eastAsia="Tahoma" w:hAnsi="Tahoma" w:cs="Tahoma"/>
        </w:rPr>
      </w:pPr>
    </w:p>
    <w:p w:rsidR="00681EDB" w:rsidRDefault="00681EDB" w:rsidP="008428B9">
      <w:pPr>
        <w:jc w:val="both"/>
        <w:rPr>
          <w:rFonts w:ascii="Tahoma" w:eastAsia="Tahoma" w:hAnsi="Tahoma" w:cs="Tahoma"/>
        </w:rPr>
      </w:pPr>
      <w:r>
        <w:rPr>
          <w:rFonts w:ascii="Tahoma" w:eastAsia="Tahoma" w:hAnsi="Tahoma" w:cs="Tahoma"/>
        </w:rPr>
        <w:t>*За результатами конкурсу буде підтримано не більше однієї НУО в кожній області.</w:t>
      </w:r>
    </w:p>
    <w:p w:rsidR="008428B9" w:rsidRDefault="008428B9" w:rsidP="008428B9">
      <w:pPr>
        <w:jc w:val="both"/>
        <w:rPr>
          <w:rFonts w:ascii="Tahoma" w:eastAsia="Tahoma" w:hAnsi="Tahoma" w:cs="Tahoma"/>
        </w:rPr>
      </w:pPr>
    </w:p>
    <w:p w:rsidR="008428B9" w:rsidRPr="0038553D" w:rsidRDefault="008428B9" w:rsidP="008428B9">
      <w:pPr>
        <w:jc w:val="both"/>
        <w:rPr>
          <w:rFonts w:ascii="Tahoma" w:eastAsia="Tahoma" w:hAnsi="Tahoma"/>
          <w:color w:val="FFC000"/>
        </w:rPr>
      </w:pPr>
      <w:r w:rsidRPr="00473579">
        <w:rPr>
          <w:rFonts w:ascii="Tahoma" w:eastAsia="Tahoma" w:hAnsi="Tahoma"/>
          <w:b/>
        </w:rPr>
        <w:t xml:space="preserve">Охоплення за програмним компонентом: </w:t>
      </w:r>
      <w:r w:rsidRPr="0038553D">
        <w:rPr>
          <w:rFonts w:ascii="Tahoma" w:eastAsia="Tahoma" w:hAnsi="Tahoma"/>
        </w:rPr>
        <w:t xml:space="preserve">подано </w:t>
      </w:r>
      <w:r w:rsidRPr="001E652D">
        <w:rPr>
          <w:rFonts w:ascii="Tahoma" w:eastAsia="Tahoma" w:hAnsi="Tahoma"/>
        </w:rPr>
        <w:t>в ДОДАТКУ 1 «Regional Quotas»</w:t>
      </w:r>
    </w:p>
    <w:p w:rsidR="008428B9" w:rsidRPr="00DC1E8E" w:rsidRDefault="008428B9" w:rsidP="008428B9">
      <w:pPr>
        <w:jc w:val="both"/>
        <w:rPr>
          <w:rFonts w:ascii="Tahoma" w:eastAsia="Tahoma" w:hAnsi="Tahoma"/>
        </w:rPr>
      </w:pPr>
    </w:p>
    <w:p w:rsidR="008428B9" w:rsidRDefault="008428B9" w:rsidP="008428B9">
      <w:pPr>
        <w:jc w:val="both"/>
        <w:rPr>
          <w:rFonts w:ascii="Tahoma" w:eastAsia="Tahoma" w:hAnsi="Tahoma" w:cs="Tahoma"/>
        </w:rPr>
      </w:pPr>
    </w:p>
    <w:p w:rsidR="008428B9" w:rsidRPr="006B0F28" w:rsidRDefault="008428B9" w:rsidP="008428B9">
      <w:pPr>
        <w:jc w:val="both"/>
        <w:rPr>
          <w:rFonts w:ascii="Tahoma" w:eastAsia="Tahoma" w:hAnsi="Tahoma" w:cs="Tahoma"/>
          <w:b/>
        </w:rPr>
      </w:pPr>
      <w:r w:rsidRPr="006B0F28">
        <w:rPr>
          <w:rFonts w:ascii="Tahoma" w:eastAsia="Tahoma" w:hAnsi="Tahoma" w:cs="Tahoma"/>
          <w:b/>
        </w:rPr>
        <w:t>Основні види діяльності</w:t>
      </w:r>
      <w:r>
        <w:rPr>
          <w:rFonts w:ascii="Tahoma" w:eastAsia="Tahoma" w:hAnsi="Tahoma" w:cs="Tahoma"/>
          <w:b/>
        </w:rPr>
        <w:t xml:space="preserve"> за програмним компонентом</w:t>
      </w:r>
      <w:r w:rsidRPr="006B0F28">
        <w:rPr>
          <w:rFonts w:ascii="Tahoma" w:eastAsia="Tahoma" w:hAnsi="Tahoma" w:cs="Tahoma"/>
          <w:b/>
        </w:rPr>
        <w:t>:</w:t>
      </w:r>
    </w:p>
    <w:p w:rsidR="008428B9" w:rsidRPr="006B0F28" w:rsidRDefault="008428B9" w:rsidP="007F1A50">
      <w:pPr>
        <w:numPr>
          <w:ilvl w:val="0"/>
          <w:numId w:val="13"/>
        </w:numPr>
        <w:contextualSpacing/>
        <w:jc w:val="both"/>
        <w:outlineLvl w:val="0"/>
        <w:rPr>
          <w:rFonts w:ascii="Tahoma" w:eastAsia="Tahoma" w:hAnsi="Tahoma" w:cs="Tahoma"/>
        </w:rPr>
      </w:pPr>
      <w:r w:rsidRPr="006B0F28">
        <w:rPr>
          <w:rFonts w:ascii="Tahoma" w:eastAsia="Tahoma" w:hAnsi="Tahoma" w:cs="Tahoma"/>
        </w:rPr>
        <w:t>Мотиваційне консультування статевих партнерів ЛЖВ та/або ЛВІН і представників інших уразливих до ВІЛ груп</w:t>
      </w:r>
      <w:r>
        <w:rPr>
          <w:rFonts w:ascii="Tahoma" w:eastAsia="Tahoma" w:hAnsi="Tahoma" w:cs="Tahoma"/>
        </w:rPr>
        <w:t xml:space="preserve"> щодо необхідності тестування на ВІЛ.</w:t>
      </w:r>
    </w:p>
    <w:p w:rsidR="008428B9" w:rsidRDefault="008428B9" w:rsidP="007F1A50">
      <w:pPr>
        <w:numPr>
          <w:ilvl w:val="0"/>
          <w:numId w:val="13"/>
        </w:numPr>
        <w:contextualSpacing/>
        <w:jc w:val="both"/>
        <w:outlineLvl w:val="0"/>
        <w:rPr>
          <w:rFonts w:ascii="Tahoma" w:eastAsia="Tahoma" w:hAnsi="Tahoma" w:cs="Tahoma"/>
        </w:rPr>
      </w:pPr>
      <w:r w:rsidRPr="006B0F28">
        <w:rPr>
          <w:rFonts w:ascii="Tahoma" w:eastAsia="Tahoma" w:hAnsi="Tahoma" w:cs="Tahoma"/>
        </w:rPr>
        <w:t>Проведення тестування швидким тестом</w:t>
      </w:r>
      <w:r>
        <w:rPr>
          <w:rFonts w:ascii="Tahoma" w:eastAsia="Tahoma" w:hAnsi="Tahoma" w:cs="Tahoma"/>
        </w:rPr>
        <w:t>.</w:t>
      </w:r>
    </w:p>
    <w:p w:rsidR="008428B9" w:rsidRPr="006B0F28" w:rsidRDefault="008428B9" w:rsidP="007F1A50">
      <w:pPr>
        <w:numPr>
          <w:ilvl w:val="0"/>
          <w:numId w:val="13"/>
        </w:numPr>
        <w:contextualSpacing/>
        <w:jc w:val="both"/>
        <w:outlineLvl w:val="0"/>
        <w:rPr>
          <w:rFonts w:ascii="Tahoma" w:eastAsia="Tahoma" w:hAnsi="Tahoma" w:cs="Tahoma"/>
        </w:rPr>
      </w:pPr>
      <w:r>
        <w:rPr>
          <w:rFonts w:ascii="Tahoma" w:eastAsia="Tahoma" w:hAnsi="Tahoma" w:cs="Tahoma"/>
        </w:rPr>
        <w:t>Дотестове консультування та післятестове консультування клієнтів (післятестове консультування проводиться в залежності від результатів швидкого тесту на ВІЛ).</w:t>
      </w:r>
    </w:p>
    <w:p w:rsidR="008428B9" w:rsidRDefault="008428B9" w:rsidP="007F1A50">
      <w:pPr>
        <w:numPr>
          <w:ilvl w:val="0"/>
          <w:numId w:val="13"/>
        </w:numPr>
        <w:contextualSpacing/>
        <w:jc w:val="both"/>
        <w:rPr>
          <w:rFonts w:ascii="Tahoma" w:eastAsia="Tahoma" w:hAnsi="Tahoma" w:cs="Tahoma"/>
        </w:rPr>
      </w:pPr>
      <w:r w:rsidRPr="006B0F28">
        <w:rPr>
          <w:rFonts w:ascii="Tahoma" w:eastAsia="Tahoma" w:hAnsi="Tahoma" w:cs="Tahoma"/>
        </w:rPr>
        <w:t xml:space="preserve">Переадресація/супровід до ЛПЗ задля </w:t>
      </w:r>
      <w:r w:rsidR="00C61F08">
        <w:rPr>
          <w:rFonts w:ascii="Tahoma" w:eastAsia="Tahoma" w:hAnsi="Tahoma" w:cs="Tahoma"/>
        </w:rPr>
        <w:t>проведення досліджень для встановлення діагнозу</w:t>
      </w:r>
      <w:r>
        <w:rPr>
          <w:rFonts w:ascii="Tahoma" w:eastAsia="Tahoma" w:hAnsi="Tahoma" w:cs="Tahoma"/>
        </w:rPr>
        <w:t xml:space="preserve"> (в разі позитивного результату першого швидкого тесту на ВІЛ).</w:t>
      </w:r>
    </w:p>
    <w:p w:rsidR="008428B9" w:rsidRDefault="008428B9" w:rsidP="007F1A50">
      <w:pPr>
        <w:numPr>
          <w:ilvl w:val="0"/>
          <w:numId w:val="13"/>
        </w:numPr>
        <w:contextualSpacing/>
        <w:jc w:val="both"/>
        <w:rPr>
          <w:rFonts w:ascii="Tahoma" w:eastAsia="Tahoma" w:hAnsi="Tahoma" w:cs="Tahoma"/>
        </w:rPr>
      </w:pPr>
      <w:r>
        <w:rPr>
          <w:rFonts w:ascii="Tahoma" w:eastAsia="Tahoma" w:hAnsi="Tahoma" w:cs="Tahoma"/>
        </w:rPr>
        <w:t>Координація з СНІД-центром щодо постановки клієнтів на ДО (в разі підтвердження діагнозу ВІЛ).</w:t>
      </w:r>
    </w:p>
    <w:p w:rsidR="0006483F" w:rsidRDefault="0006483F" w:rsidP="007F1A50">
      <w:pPr>
        <w:numPr>
          <w:ilvl w:val="0"/>
          <w:numId w:val="13"/>
        </w:numPr>
        <w:contextualSpacing/>
        <w:jc w:val="both"/>
        <w:rPr>
          <w:rFonts w:ascii="Tahoma" w:eastAsia="Tahoma" w:hAnsi="Tahoma" w:cs="Tahoma"/>
        </w:rPr>
      </w:pPr>
      <w:r>
        <w:rPr>
          <w:rFonts w:ascii="Tahoma" w:eastAsia="Tahoma" w:hAnsi="Tahoma" w:cs="Tahoma"/>
        </w:rPr>
        <w:t xml:space="preserve">Переадресація </w:t>
      </w:r>
      <w:r w:rsidRPr="006B0F28">
        <w:rPr>
          <w:rFonts w:ascii="Tahoma" w:eastAsia="Tahoma" w:hAnsi="Tahoma" w:cs="Tahoma"/>
        </w:rPr>
        <w:t>виявлених ВІЛ-позитивних осіб для проходження Інтервенцій «Школа пацієнта» або «Кроки до здоров’я»</w:t>
      </w:r>
      <w:r>
        <w:rPr>
          <w:rFonts w:ascii="Tahoma" w:eastAsia="Tahoma" w:hAnsi="Tahoma" w:cs="Tahoma"/>
        </w:rPr>
        <w:t>, що фінансуються за кошти Державного бюджету</w:t>
      </w:r>
      <w:r w:rsidR="008F30E9">
        <w:rPr>
          <w:rFonts w:ascii="Tahoma" w:eastAsia="Tahoma" w:hAnsi="Tahoma" w:cs="Tahoma"/>
        </w:rPr>
        <w:t>.</w:t>
      </w:r>
    </w:p>
    <w:p w:rsidR="008428B9" w:rsidRDefault="008428B9" w:rsidP="007F1A50">
      <w:pPr>
        <w:numPr>
          <w:ilvl w:val="0"/>
          <w:numId w:val="13"/>
        </w:numPr>
        <w:contextualSpacing/>
        <w:jc w:val="both"/>
        <w:rPr>
          <w:rFonts w:ascii="Tahoma" w:eastAsia="Tahoma" w:hAnsi="Tahoma" w:cs="Tahoma"/>
        </w:rPr>
      </w:pPr>
      <w:r w:rsidRPr="006B0F28">
        <w:rPr>
          <w:rFonts w:ascii="Tahoma" w:eastAsia="Tahoma" w:hAnsi="Tahoma" w:cs="Tahoma"/>
        </w:rPr>
        <w:t>Сприяння в ранньому початку лікування ВІЛ</w:t>
      </w:r>
      <w:r>
        <w:rPr>
          <w:rFonts w:ascii="Tahoma" w:eastAsia="Tahoma" w:hAnsi="Tahoma" w:cs="Tahoma"/>
        </w:rPr>
        <w:t>.</w:t>
      </w:r>
    </w:p>
    <w:p w:rsidR="008428B9" w:rsidRPr="006B0F28" w:rsidRDefault="008428B9" w:rsidP="008428B9">
      <w:pPr>
        <w:ind w:left="720"/>
        <w:contextualSpacing/>
        <w:jc w:val="both"/>
        <w:rPr>
          <w:rFonts w:ascii="Tahoma" w:eastAsia="Tahoma" w:hAnsi="Tahoma" w:cs="Tahoma"/>
        </w:rPr>
      </w:pPr>
    </w:p>
    <w:p w:rsidR="008428B9" w:rsidRPr="006B0F28" w:rsidRDefault="008428B9" w:rsidP="008428B9">
      <w:pPr>
        <w:contextualSpacing/>
        <w:jc w:val="both"/>
        <w:rPr>
          <w:rFonts w:ascii="Tahoma" w:eastAsia="Tahoma" w:hAnsi="Tahoma" w:cs="Tahoma"/>
        </w:rPr>
      </w:pPr>
    </w:p>
    <w:p w:rsidR="008428B9" w:rsidRPr="006B0F28" w:rsidRDefault="008428B9" w:rsidP="008428B9">
      <w:pPr>
        <w:contextualSpacing/>
        <w:jc w:val="both"/>
        <w:rPr>
          <w:rFonts w:ascii="Tahoma" w:eastAsia="Tahoma" w:hAnsi="Tahoma" w:cs="Tahoma"/>
          <w:b/>
        </w:rPr>
      </w:pPr>
      <w:r>
        <w:rPr>
          <w:rFonts w:ascii="Tahoma" w:eastAsia="Tahoma" w:hAnsi="Tahoma" w:cs="Tahoma"/>
        </w:rPr>
        <w:t xml:space="preserve">Супровід клієнтів має здійснюватися в форматі інтервенції з доведеною ефективністю «Здоров’я партнера». </w:t>
      </w:r>
      <w:r w:rsidRPr="006B0F28">
        <w:rPr>
          <w:rFonts w:ascii="Tahoma" w:eastAsia="Tahoma" w:hAnsi="Tahoma" w:cs="Tahoma"/>
        </w:rPr>
        <w:t xml:space="preserve"> Детальний опис сесій подано в посібнику «Здоров’я партнера», що міститься за посиланням: </w:t>
      </w:r>
      <w:hyperlink r:id="rId9" w:history="1">
        <w:r w:rsidR="008F3651" w:rsidRPr="008F3651">
          <w:rPr>
            <w:color w:val="0000FF"/>
            <w:u w:val="single"/>
          </w:rPr>
          <w:t>https://network.org.ua/newsite/wp-content/uploads/2019/01/Opys-posibnyk-z-vprovadzhennya-Zdor-partnera.pdf</w:t>
        </w:r>
      </w:hyperlink>
    </w:p>
    <w:p w:rsidR="008F3651" w:rsidRDefault="008F3651" w:rsidP="008428B9">
      <w:pPr>
        <w:jc w:val="both"/>
        <w:rPr>
          <w:rFonts w:ascii="Tahoma" w:eastAsia="Tahoma" w:hAnsi="Tahoma" w:cs="Tahoma"/>
          <w:b/>
        </w:rPr>
      </w:pPr>
    </w:p>
    <w:p w:rsidR="008428B9" w:rsidRPr="006B0F28" w:rsidRDefault="008428B9" w:rsidP="008428B9">
      <w:pPr>
        <w:jc w:val="both"/>
        <w:rPr>
          <w:rFonts w:ascii="Tahoma" w:eastAsia="Tahoma" w:hAnsi="Tahoma" w:cs="Tahoma"/>
          <w:b/>
        </w:rPr>
      </w:pPr>
      <w:r w:rsidRPr="006B0F28">
        <w:rPr>
          <w:rFonts w:ascii="Tahoma" w:eastAsia="Tahoma" w:hAnsi="Tahoma" w:cs="Tahoma"/>
          <w:b/>
        </w:rPr>
        <w:t>Критерії ефективності реалізації діяльності:</w:t>
      </w:r>
    </w:p>
    <w:p w:rsidR="008428B9" w:rsidRPr="00B36A26" w:rsidRDefault="00B36A26" w:rsidP="00B36A26">
      <w:pPr>
        <w:contextualSpacing/>
        <w:jc w:val="both"/>
        <w:rPr>
          <w:rFonts w:ascii="Tahoma" w:eastAsia="Tahoma" w:hAnsi="Tahoma" w:cs="Tahoma"/>
        </w:rPr>
      </w:pPr>
      <w:r>
        <w:rPr>
          <w:rFonts w:ascii="Tahoma" w:eastAsia="Tahoma" w:hAnsi="Tahoma" w:cs="Tahoma"/>
        </w:rPr>
        <w:t>1.</w:t>
      </w:r>
      <w:r w:rsidR="008428B9" w:rsidRPr="00B36A26">
        <w:rPr>
          <w:rFonts w:ascii="Tahoma" w:eastAsia="Tahoma" w:hAnsi="Tahoma" w:cs="Tahoma"/>
        </w:rPr>
        <w:t>90% виявлених ВІЛ-позитивних осіб повинно бути поставлено на диспансерний облік.</w:t>
      </w:r>
    </w:p>
    <w:p w:rsidR="008428B9" w:rsidRDefault="00B36A26" w:rsidP="00B36A26">
      <w:pPr>
        <w:contextualSpacing/>
        <w:jc w:val="both"/>
        <w:rPr>
          <w:rFonts w:ascii="Tahoma" w:eastAsia="Tahoma" w:hAnsi="Tahoma" w:cs="Tahoma"/>
        </w:rPr>
      </w:pPr>
      <w:r>
        <w:rPr>
          <w:rFonts w:ascii="Tahoma" w:eastAsia="Tahoma" w:hAnsi="Tahoma" w:cs="Tahoma"/>
        </w:rPr>
        <w:t xml:space="preserve">2. </w:t>
      </w:r>
      <w:r w:rsidR="008428B9" w:rsidRPr="006B0F28">
        <w:rPr>
          <w:rFonts w:ascii="Tahoma" w:eastAsia="Tahoma" w:hAnsi="Tahoma" w:cs="Tahoma"/>
        </w:rPr>
        <w:t xml:space="preserve">Не менше 90% виявлених ВІЛ-позитивних осіб </w:t>
      </w:r>
      <w:r w:rsidR="00C40D89">
        <w:rPr>
          <w:rFonts w:ascii="Tahoma" w:eastAsia="Tahoma" w:hAnsi="Tahoma" w:cs="Tahoma"/>
        </w:rPr>
        <w:t>має</w:t>
      </w:r>
      <w:r w:rsidR="008428B9" w:rsidRPr="006B0F28">
        <w:rPr>
          <w:rFonts w:ascii="Tahoma" w:eastAsia="Tahoma" w:hAnsi="Tahoma" w:cs="Tahoma"/>
        </w:rPr>
        <w:t xml:space="preserve"> бути перенаправлено для проходження Інтервенцій «Школа пацієнта» або «Кроки до здоров’я»</w:t>
      </w:r>
      <w:r w:rsidR="00C40D89">
        <w:rPr>
          <w:rFonts w:ascii="Tahoma" w:eastAsia="Tahoma" w:hAnsi="Tahoma" w:cs="Tahoma"/>
        </w:rPr>
        <w:t>, що фінансуються за кошти Державного бюджету</w:t>
      </w:r>
      <w:r w:rsidR="008428B9" w:rsidRPr="006B0F28">
        <w:rPr>
          <w:rFonts w:ascii="Tahoma" w:eastAsia="Tahoma" w:hAnsi="Tahoma" w:cs="Tahoma"/>
        </w:rPr>
        <w:t xml:space="preserve">. </w:t>
      </w:r>
    </w:p>
    <w:p w:rsidR="008F3651" w:rsidRPr="006B0F28" w:rsidRDefault="008F3651" w:rsidP="00B36A26">
      <w:pPr>
        <w:contextualSpacing/>
        <w:jc w:val="both"/>
        <w:rPr>
          <w:rFonts w:ascii="Tahoma" w:eastAsia="Tahoma" w:hAnsi="Tahoma" w:cs="Tahoma"/>
        </w:rPr>
      </w:pPr>
    </w:p>
    <w:p w:rsidR="008428B9" w:rsidRPr="006B0F28" w:rsidRDefault="008428B9" w:rsidP="008428B9">
      <w:pPr>
        <w:jc w:val="both"/>
        <w:rPr>
          <w:rFonts w:ascii="Tahoma" w:eastAsia="Tahoma" w:hAnsi="Tahoma" w:cs="Tahoma"/>
          <w:b/>
        </w:rPr>
      </w:pPr>
    </w:p>
    <w:p w:rsidR="008428B9" w:rsidRDefault="008428B9" w:rsidP="008428B9">
      <w:pPr>
        <w:jc w:val="both"/>
        <w:rPr>
          <w:rFonts w:ascii="Tahoma" w:eastAsia="Tahoma" w:hAnsi="Tahoma" w:cs="Tahoma"/>
          <w:b/>
        </w:rPr>
      </w:pPr>
      <w:r w:rsidRPr="006B0F28">
        <w:rPr>
          <w:rFonts w:ascii="Tahoma" w:eastAsia="Tahoma" w:hAnsi="Tahoma" w:cs="Tahoma"/>
          <w:b/>
        </w:rPr>
        <w:t xml:space="preserve">Особливі вимоги: </w:t>
      </w:r>
    </w:p>
    <w:p w:rsidR="008428B9" w:rsidRDefault="008428B9" w:rsidP="008428B9">
      <w:pPr>
        <w:jc w:val="both"/>
        <w:rPr>
          <w:rFonts w:ascii="Tahoma" w:eastAsia="Tahoma" w:hAnsi="Tahoma" w:cs="Tahoma"/>
        </w:rPr>
      </w:pPr>
      <w:r w:rsidRPr="006B0F28">
        <w:rPr>
          <w:rFonts w:ascii="Tahoma" w:eastAsia="Tahoma" w:hAnsi="Tahoma" w:cs="Tahoma"/>
        </w:rPr>
        <w:t xml:space="preserve">З проектною Заявкою необхідно надати: </w:t>
      </w:r>
    </w:p>
    <w:p w:rsidR="008428B9" w:rsidRDefault="008428B9" w:rsidP="007F1A50">
      <w:pPr>
        <w:pStyle w:val="ae"/>
        <w:numPr>
          <w:ilvl w:val="0"/>
          <w:numId w:val="21"/>
        </w:numPr>
        <w:jc w:val="both"/>
        <w:rPr>
          <w:rFonts w:ascii="Tahoma" w:eastAsia="Tahoma" w:hAnsi="Tahoma" w:cs="Tahoma"/>
        </w:rPr>
      </w:pPr>
      <w:r w:rsidRPr="0063297F">
        <w:rPr>
          <w:rFonts w:ascii="Tahoma" w:eastAsia="Tahoma" w:hAnsi="Tahoma" w:cs="Tahoma"/>
        </w:rPr>
        <w:t xml:space="preserve">перелік пунктів надання послуг, </w:t>
      </w:r>
    </w:p>
    <w:p w:rsidR="008428B9" w:rsidRDefault="008428B9" w:rsidP="007F1A50">
      <w:pPr>
        <w:pStyle w:val="ae"/>
        <w:numPr>
          <w:ilvl w:val="0"/>
          <w:numId w:val="21"/>
        </w:numPr>
        <w:jc w:val="both"/>
        <w:rPr>
          <w:rFonts w:ascii="Tahoma" w:eastAsia="Tahoma" w:hAnsi="Tahoma" w:cs="Tahoma"/>
        </w:rPr>
      </w:pPr>
      <w:r w:rsidRPr="0063297F">
        <w:rPr>
          <w:rFonts w:ascii="Tahoma" w:eastAsia="Tahoma" w:hAnsi="Tahoma" w:cs="Tahoma"/>
        </w:rPr>
        <w:t xml:space="preserve">сертифікати про проходження навчання </w:t>
      </w:r>
      <w:r>
        <w:rPr>
          <w:rFonts w:ascii="Tahoma" w:eastAsia="Tahoma" w:hAnsi="Tahoma" w:cs="Tahoma"/>
        </w:rPr>
        <w:t xml:space="preserve">щодо </w:t>
      </w:r>
      <w:r w:rsidRPr="0063297F">
        <w:rPr>
          <w:rFonts w:ascii="Tahoma" w:eastAsia="Tahoma" w:hAnsi="Tahoma" w:cs="Tahoma"/>
        </w:rPr>
        <w:t xml:space="preserve">тестування швидкими тестами, </w:t>
      </w:r>
    </w:p>
    <w:p w:rsidR="008428B9" w:rsidRDefault="008428B9" w:rsidP="007F1A50">
      <w:pPr>
        <w:pStyle w:val="ae"/>
        <w:numPr>
          <w:ilvl w:val="0"/>
          <w:numId w:val="21"/>
        </w:numPr>
        <w:jc w:val="both"/>
        <w:rPr>
          <w:rFonts w:ascii="Tahoma" w:eastAsia="Tahoma" w:hAnsi="Tahoma" w:cs="Tahoma"/>
        </w:rPr>
      </w:pPr>
      <w:r w:rsidRPr="0063297F">
        <w:rPr>
          <w:rFonts w:ascii="Tahoma" w:eastAsia="Tahoma" w:hAnsi="Tahoma" w:cs="Tahoma"/>
        </w:rPr>
        <w:t xml:space="preserve">алгоритм супроводу клієнта від моменту отримання позитивного результату швидкого тесту на ВІЛ до постановки клієнта на диспансерний облік, </w:t>
      </w:r>
    </w:p>
    <w:p w:rsidR="008428B9" w:rsidRDefault="008428B9" w:rsidP="007F1A50">
      <w:pPr>
        <w:pStyle w:val="ae"/>
        <w:numPr>
          <w:ilvl w:val="0"/>
          <w:numId w:val="21"/>
        </w:numPr>
        <w:jc w:val="both"/>
        <w:rPr>
          <w:rFonts w:ascii="Tahoma" w:eastAsia="Tahoma" w:hAnsi="Tahoma" w:cs="Tahoma"/>
        </w:rPr>
      </w:pPr>
      <w:r w:rsidRPr="0063297F">
        <w:rPr>
          <w:rFonts w:ascii="Tahoma" w:eastAsia="Tahoma" w:hAnsi="Tahoma" w:cs="Tahoma"/>
        </w:rPr>
        <w:t xml:space="preserve">методи мотивування для клієнтів, </w:t>
      </w:r>
    </w:p>
    <w:p w:rsidR="008428B9" w:rsidRDefault="008428B9" w:rsidP="007F1A50">
      <w:pPr>
        <w:pStyle w:val="ae"/>
        <w:numPr>
          <w:ilvl w:val="0"/>
          <w:numId w:val="21"/>
        </w:numPr>
        <w:jc w:val="both"/>
        <w:rPr>
          <w:rFonts w:ascii="Tahoma" w:eastAsia="Tahoma" w:hAnsi="Tahoma" w:cs="Tahoma"/>
        </w:rPr>
      </w:pPr>
      <w:r w:rsidRPr="0063297F">
        <w:rPr>
          <w:rFonts w:ascii="Tahoma" w:eastAsia="Tahoma" w:hAnsi="Tahoma" w:cs="Tahoma"/>
        </w:rPr>
        <w:t>листи підтримки від регіонального Центру профілактики та боротьби зі СНІДом, інших профільних медичних установ, з якими передбачається співпраця в ході реалізації проекту.</w:t>
      </w:r>
    </w:p>
    <w:p w:rsidR="00BB7BA8" w:rsidRDefault="00BB7BA8" w:rsidP="00C550B5">
      <w:pPr>
        <w:jc w:val="both"/>
        <w:rPr>
          <w:rFonts w:ascii="Tahoma" w:eastAsia="Tahoma" w:hAnsi="Tahoma"/>
          <w:b/>
          <w:sz w:val="28"/>
          <w:szCs w:val="28"/>
        </w:rPr>
      </w:pPr>
    </w:p>
    <w:p w:rsidR="00ED1742" w:rsidRPr="00164EEC" w:rsidRDefault="00ED1742" w:rsidP="00ED1742">
      <w:pPr>
        <w:jc w:val="both"/>
        <w:rPr>
          <w:rFonts w:ascii="Tahoma" w:eastAsia="Tahoma" w:hAnsi="Tahoma" w:cs="Tahoma"/>
          <w:b/>
          <w:u w:val="single"/>
        </w:rPr>
      </w:pPr>
      <w:r w:rsidRPr="00164EEC">
        <w:rPr>
          <w:rFonts w:ascii="Tahoma" w:eastAsia="Tahoma" w:hAnsi="Tahoma" w:cs="Tahoma"/>
          <w:b/>
          <w:u w:val="single"/>
        </w:rPr>
        <w:t>ПРОГРАМНИЙ КОМПОНЕНТ 50М: Забезпечення виявлення активного туберкульозу серед ЛЖВ за допомогою інноваційних LF-LAM тестів</w:t>
      </w:r>
    </w:p>
    <w:p w:rsidR="00ED1742" w:rsidRPr="00164EEC" w:rsidRDefault="00ED1742" w:rsidP="00ED1742">
      <w:pPr>
        <w:ind w:firstLine="284"/>
        <w:jc w:val="both"/>
        <w:rPr>
          <w:rFonts w:ascii="Tahoma" w:eastAsia="Tahoma" w:hAnsi="Tahoma" w:cs="Tahoma"/>
        </w:rPr>
      </w:pPr>
    </w:p>
    <w:p w:rsidR="00ED1742" w:rsidRPr="00164EEC" w:rsidRDefault="00ED1742" w:rsidP="00ED1742">
      <w:pPr>
        <w:jc w:val="both"/>
        <w:rPr>
          <w:rFonts w:ascii="Tahoma" w:eastAsia="Tahoma" w:hAnsi="Tahoma" w:cs="Tahoma"/>
          <w:b/>
        </w:rPr>
      </w:pPr>
      <w:r w:rsidRPr="00164EEC">
        <w:rPr>
          <w:rFonts w:ascii="Tahoma" w:eastAsia="Tahoma" w:hAnsi="Tahoma" w:cs="Tahoma"/>
          <w:b/>
        </w:rPr>
        <w:t xml:space="preserve">Завдання: </w:t>
      </w:r>
    </w:p>
    <w:p w:rsidR="00ED1742" w:rsidRPr="00164EEC" w:rsidRDefault="00ED1742" w:rsidP="007F1A50">
      <w:pPr>
        <w:keepNext/>
        <w:numPr>
          <w:ilvl w:val="0"/>
          <w:numId w:val="20"/>
        </w:numPr>
        <w:jc w:val="both"/>
        <w:rPr>
          <w:rFonts w:ascii="Tahoma" w:hAnsi="Tahoma" w:cs="Tahoma"/>
          <w:color w:val="000000"/>
          <w:highlight w:val="white"/>
        </w:rPr>
      </w:pPr>
      <w:r w:rsidRPr="00164EEC">
        <w:rPr>
          <w:rFonts w:ascii="Tahoma" w:eastAsia="Tahoma" w:hAnsi="Tahoma" w:cs="Tahoma"/>
          <w:color w:val="000000"/>
          <w:highlight w:val="white"/>
        </w:rPr>
        <w:t>раннє виявлення випадків легеневого та/або позалегеневого туберкульозу (ТБ) серед ЛЖВ дорослого віку</w:t>
      </w:r>
    </w:p>
    <w:p w:rsidR="00ED1742" w:rsidRPr="00164EEC" w:rsidRDefault="00ED1742" w:rsidP="007F1A50">
      <w:pPr>
        <w:keepNext/>
        <w:numPr>
          <w:ilvl w:val="0"/>
          <w:numId w:val="20"/>
        </w:numPr>
        <w:jc w:val="both"/>
        <w:rPr>
          <w:rFonts w:ascii="Tahoma" w:hAnsi="Tahoma" w:cs="Tahoma"/>
          <w:color w:val="000000"/>
          <w:highlight w:val="white"/>
        </w:rPr>
      </w:pPr>
      <w:r w:rsidRPr="00164EEC">
        <w:rPr>
          <w:rFonts w:ascii="Tahoma" w:eastAsia="Tahoma" w:hAnsi="Tahoma" w:cs="Tahoma"/>
          <w:color w:val="000000"/>
          <w:highlight w:val="white"/>
        </w:rPr>
        <w:t>забезпечення подальшого підтвердження ТБ іншими видами діагностики</w:t>
      </w:r>
    </w:p>
    <w:p w:rsidR="00ED1742" w:rsidRPr="00164EEC" w:rsidRDefault="00ED1742" w:rsidP="007F1A50">
      <w:pPr>
        <w:keepNext/>
        <w:numPr>
          <w:ilvl w:val="0"/>
          <w:numId w:val="20"/>
        </w:numPr>
        <w:jc w:val="both"/>
        <w:rPr>
          <w:rFonts w:ascii="Tahoma" w:hAnsi="Tahoma" w:cs="Tahoma"/>
          <w:color w:val="000000"/>
          <w:highlight w:val="white"/>
        </w:rPr>
      </w:pPr>
      <w:r w:rsidRPr="00164EEC">
        <w:rPr>
          <w:rFonts w:ascii="Tahoma" w:eastAsia="Tahoma" w:hAnsi="Tahoma" w:cs="Tahoma"/>
          <w:color w:val="000000"/>
          <w:highlight w:val="white"/>
        </w:rPr>
        <w:t xml:space="preserve">перенаправлення до компліментарних проектів лікування </w:t>
      </w:r>
      <w:r w:rsidRPr="00164EEC">
        <w:rPr>
          <w:rFonts w:ascii="Tahoma" w:eastAsia="Tahoma" w:hAnsi="Tahoma" w:cs="Tahoma"/>
          <w:highlight w:val="white"/>
        </w:rPr>
        <w:t>та супроводу</w:t>
      </w:r>
      <w:r w:rsidRPr="00164EEC">
        <w:rPr>
          <w:rFonts w:ascii="Tahoma" w:eastAsia="Tahoma" w:hAnsi="Tahoma" w:cs="Tahoma"/>
          <w:color w:val="000000"/>
          <w:highlight w:val="white"/>
        </w:rPr>
        <w:t xml:space="preserve"> ТБ</w:t>
      </w:r>
    </w:p>
    <w:p w:rsidR="00ED1742" w:rsidRPr="00164EEC" w:rsidRDefault="00ED1742" w:rsidP="007F1A50">
      <w:pPr>
        <w:keepNext/>
        <w:numPr>
          <w:ilvl w:val="0"/>
          <w:numId w:val="20"/>
        </w:numPr>
        <w:jc w:val="both"/>
        <w:rPr>
          <w:rFonts w:ascii="Tahoma" w:hAnsi="Tahoma" w:cs="Tahoma"/>
          <w:color w:val="000000"/>
          <w:highlight w:val="white"/>
        </w:rPr>
      </w:pPr>
      <w:r w:rsidRPr="00164EEC">
        <w:rPr>
          <w:rFonts w:ascii="Tahoma" w:eastAsia="Tahoma" w:hAnsi="Tahoma" w:cs="Tahoma"/>
          <w:color w:val="000000"/>
          <w:highlight w:val="white"/>
        </w:rPr>
        <w:t>побудова каскаду послуг для ТБ/ВІЛ ко-інфікованих</w:t>
      </w:r>
    </w:p>
    <w:p w:rsidR="00ED1742" w:rsidRPr="00164EEC" w:rsidRDefault="00ED1742" w:rsidP="007F1A50">
      <w:pPr>
        <w:keepNext/>
        <w:numPr>
          <w:ilvl w:val="0"/>
          <w:numId w:val="20"/>
        </w:numPr>
        <w:jc w:val="both"/>
        <w:rPr>
          <w:rFonts w:ascii="Tahoma" w:hAnsi="Tahoma" w:cs="Tahoma"/>
          <w:color w:val="000000"/>
          <w:highlight w:val="white"/>
        </w:rPr>
      </w:pPr>
      <w:r w:rsidRPr="00164EEC">
        <w:rPr>
          <w:rFonts w:ascii="Tahoma" w:eastAsia="Tahoma" w:hAnsi="Tahoma" w:cs="Tahoma"/>
          <w:color w:val="000000"/>
          <w:highlight w:val="white"/>
        </w:rPr>
        <w:t>підвищення обізнаності, вмотивованості клієнтів щодо проходження діагностики ТБ та, у разі потреби, подальшого лікування</w:t>
      </w:r>
    </w:p>
    <w:p w:rsidR="00ED1742" w:rsidRPr="00164EEC" w:rsidRDefault="00ED1742" w:rsidP="007F1A50">
      <w:pPr>
        <w:keepNext/>
        <w:numPr>
          <w:ilvl w:val="0"/>
          <w:numId w:val="20"/>
        </w:numPr>
        <w:jc w:val="both"/>
        <w:rPr>
          <w:rFonts w:ascii="Tahoma" w:hAnsi="Tahoma" w:cs="Tahoma"/>
          <w:color w:val="000000"/>
          <w:highlight w:val="white"/>
        </w:rPr>
      </w:pPr>
      <w:r w:rsidRPr="00164EEC">
        <w:rPr>
          <w:rFonts w:ascii="Tahoma" w:eastAsia="Tahoma" w:hAnsi="Tahoma" w:cs="Tahoma"/>
          <w:color w:val="000000"/>
          <w:highlight w:val="white"/>
        </w:rPr>
        <w:t>надання організаційно-методичної допомоги лікувальним закладам із розробки або оновлення клінічних маршрутів, стандартів операційних процедур, затвердження нового клінічного протоколу з діагностики ТБ з використанням LF-LAM (керівництво ВООЗ, 2019).</w:t>
      </w:r>
    </w:p>
    <w:p w:rsidR="00ED1742" w:rsidRPr="00164EEC" w:rsidRDefault="00ED1742" w:rsidP="00ED1742">
      <w:pPr>
        <w:ind w:firstLine="284"/>
        <w:jc w:val="both"/>
        <w:rPr>
          <w:rFonts w:ascii="Tahoma" w:eastAsia="Tahoma" w:hAnsi="Tahoma" w:cs="Tahoma"/>
          <w:b/>
        </w:rPr>
      </w:pPr>
    </w:p>
    <w:p w:rsidR="00ED1742" w:rsidRPr="00164EEC" w:rsidRDefault="00ED1742" w:rsidP="00ED1742">
      <w:pPr>
        <w:jc w:val="both"/>
        <w:rPr>
          <w:rFonts w:ascii="Tahoma" w:eastAsia="Tahoma" w:hAnsi="Tahoma" w:cs="Tahoma"/>
        </w:rPr>
      </w:pPr>
      <w:r w:rsidRPr="00164EEC">
        <w:rPr>
          <w:rFonts w:ascii="Tahoma" w:eastAsia="Tahoma" w:hAnsi="Tahoma" w:cs="Tahoma"/>
          <w:b/>
        </w:rPr>
        <w:t>Термін реалізації:</w:t>
      </w:r>
      <w:r w:rsidRPr="00164EEC">
        <w:rPr>
          <w:rFonts w:ascii="Tahoma" w:eastAsia="Tahoma" w:hAnsi="Tahoma" w:cs="Tahoma"/>
          <w:i/>
        </w:rPr>
        <w:t xml:space="preserve"> </w:t>
      </w:r>
      <w:r w:rsidRPr="00164EEC">
        <w:rPr>
          <w:rFonts w:ascii="Tahoma" w:eastAsia="Tahoma" w:hAnsi="Tahoma" w:cs="Tahoma"/>
          <w:color w:val="000000"/>
          <w:highlight w:val="white"/>
        </w:rPr>
        <w:t>01.0</w:t>
      </w:r>
      <w:r w:rsidRPr="00164EEC">
        <w:rPr>
          <w:rFonts w:ascii="Tahoma" w:eastAsia="Tahoma" w:hAnsi="Tahoma" w:cs="Tahoma"/>
          <w:highlight w:val="white"/>
        </w:rPr>
        <w:t>2</w:t>
      </w:r>
      <w:r w:rsidRPr="00164EEC">
        <w:rPr>
          <w:rFonts w:ascii="Tahoma" w:eastAsia="Tahoma" w:hAnsi="Tahoma" w:cs="Tahoma"/>
          <w:color w:val="000000"/>
          <w:highlight w:val="white"/>
        </w:rPr>
        <w:t>.20</w:t>
      </w:r>
      <w:r w:rsidRPr="00164EEC">
        <w:rPr>
          <w:rFonts w:ascii="Tahoma" w:eastAsia="Tahoma" w:hAnsi="Tahoma" w:cs="Tahoma"/>
          <w:highlight w:val="white"/>
        </w:rPr>
        <w:t>20</w:t>
      </w:r>
      <w:r w:rsidRPr="00164EEC">
        <w:rPr>
          <w:rFonts w:ascii="Tahoma" w:eastAsia="Tahoma" w:hAnsi="Tahoma" w:cs="Tahoma"/>
          <w:color w:val="000000"/>
        </w:rPr>
        <w:t xml:space="preserve"> - 31.12.20</w:t>
      </w:r>
      <w:r w:rsidRPr="00164EEC">
        <w:rPr>
          <w:rFonts w:ascii="Tahoma" w:eastAsia="Tahoma" w:hAnsi="Tahoma" w:cs="Tahoma"/>
        </w:rPr>
        <w:t>20</w:t>
      </w:r>
    </w:p>
    <w:p w:rsidR="00ED1742" w:rsidRPr="00164EEC" w:rsidRDefault="00ED1742" w:rsidP="00ED1742">
      <w:pPr>
        <w:ind w:firstLine="284"/>
        <w:jc w:val="both"/>
        <w:rPr>
          <w:rFonts w:ascii="Tahoma" w:eastAsia="Tahoma" w:hAnsi="Tahoma" w:cs="Tahoma"/>
          <w:b/>
          <w:i/>
        </w:rPr>
      </w:pPr>
    </w:p>
    <w:p w:rsidR="00ED1742" w:rsidRPr="00164EEC" w:rsidRDefault="00ED1742" w:rsidP="00ED1742">
      <w:pPr>
        <w:ind w:hanging="570"/>
        <w:jc w:val="both"/>
        <w:rPr>
          <w:rFonts w:ascii="Tahoma" w:eastAsia="Tahoma" w:hAnsi="Tahoma" w:cs="Tahoma"/>
          <w:b/>
          <w:highlight w:val="white"/>
        </w:rPr>
      </w:pPr>
      <w:r w:rsidRPr="00164EEC">
        <w:rPr>
          <w:rFonts w:ascii="Tahoma" w:eastAsia="Tahoma" w:hAnsi="Tahoma" w:cs="Tahoma"/>
          <w:b/>
          <w:highlight w:val="white"/>
        </w:rPr>
        <w:t>Цільова група:</w:t>
      </w:r>
      <w:r w:rsidRPr="00164EEC">
        <w:rPr>
          <w:rFonts w:ascii="Tahoma" w:eastAsia="Tahoma" w:hAnsi="Tahoma" w:cs="Tahoma"/>
          <w:highlight w:val="white"/>
        </w:rPr>
        <w:t xml:space="preserve"> ВІЛ-позитивні особи дорослого віку (від 14 років і старше), що перебувають</w:t>
      </w:r>
      <w:r w:rsidRPr="00164EEC">
        <w:rPr>
          <w:rFonts w:ascii="Tahoma" w:eastAsia="Tahoma" w:hAnsi="Tahoma" w:cs="Tahoma"/>
          <w:b/>
          <w:highlight w:val="white"/>
        </w:rPr>
        <w:t xml:space="preserve"> на  стаціонарному лікуванні: </w:t>
      </w:r>
    </w:p>
    <w:p w:rsidR="00ED1742" w:rsidRPr="00164EEC" w:rsidRDefault="00ED1742" w:rsidP="007F1A50">
      <w:pPr>
        <w:numPr>
          <w:ilvl w:val="0"/>
          <w:numId w:val="16"/>
        </w:numPr>
        <w:jc w:val="both"/>
        <w:rPr>
          <w:rFonts w:ascii="Tahoma" w:eastAsia="Tahoma" w:hAnsi="Tahoma" w:cs="Tahoma"/>
          <w:highlight w:val="white"/>
        </w:rPr>
      </w:pPr>
      <w:r w:rsidRPr="00164EEC">
        <w:rPr>
          <w:rFonts w:ascii="Tahoma" w:eastAsia="Tahoma" w:hAnsi="Tahoma" w:cs="Tahoma"/>
          <w:highlight w:val="white"/>
        </w:rPr>
        <w:t xml:space="preserve">з ознаками чи симптомами туберкульозу (легеневого/позалегеневого); </w:t>
      </w:r>
    </w:p>
    <w:p w:rsidR="00ED1742" w:rsidRPr="00164EEC" w:rsidRDefault="00ED1742" w:rsidP="007F1A50">
      <w:pPr>
        <w:numPr>
          <w:ilvl w:val="0"/>
          <w:numId w:val="16"/>
        </w:numPr>
        <w:jc w:val="both"/>
        <w:rPr>
          <w:rFonts w:ascii="Tahoma" w:eastAsia="Tahoma" w:hAnsi="Tahoma" w:cs="Tahoma"/>
          <w:highlight w:val="white"/>
        </w:rPr>
      </w:pPr>
      <w:r w:rsidRPr="00164EEC">
        <w:rPr>
          <w:rFonts w:ascii="Tahoma" w:eastAsia="Tahoma" w:hAnsi="Tahoma" w:cs="Tahoma"/>
          <w:highlight w:val="white"/>
        </w:rPr>
        <w:t xml:space="preserve">для запущених форм ВІЛ-інфекції (при рівні CD4 нижче 200кл/мл або 3-4 клінічній стадії ВІЛ-інфекції згідно з класифікацією ВООЗ) </w:t>
      </w:r>
    </w:p>
    <w:p w:rsidR="00ED1742" w:rsidRPr="00164EEC" w:rsidRDefault="00ED1742" w:rsidP="007F1A50">
      <w:pPr>
        <w:numPr>
          <w:ilvl w:val="0"/>
          <w:numId w:val="16"/>
        </w:numPr>
        <w:jc w:val="both"/>
        <w:rPr>
          <w:rFonts w:ascii="Tahoma" w:eastAsia="Tahoma" w:hAnsi="Tahoma" w:cs="Tahoma"/>
          <w:highlight w:val="white"/>
        </w:rPr>
      </w:pPr>
      <w:r w:rsidRPr="00164EEC">
        <w:rPr>
          <w:rFonts w:ascii="Tahoma" w:eastAsia="Tahoma" w:hAnsi="Tahoma" w:cs="Tahoma"/>
          <w:highlight w:val="white"/>
        </w:rPr>
        <w:t>для серйозно хворих пацієнтів (частота дихання понад 30 за хвилину, температура вище 39</w:t>
      </w:r>
      <w:r w:rsidRPr="00164EEC">
        <w:rPr>
          <w:rFonts w:ascii="Tahoma" w:eastAsia="Tahoma" w:hAnsi="Tahoma" w:cs="Tahoma"/>
          <w:highlight w:val="white"/>
          <w:vertAlign w:val="superscript"/>
        </w:rPr>
        <w:t>0</w:t>
      </w:r>
      <w:r w:rsidRPr="00164EEC">
        <w:rPr>
          <w:rFonts w:ascii="Tahoma" w:eastAsia="Tahoma" w:hAnsi="Tahoma" w:cs="Tahoma"/>
          <w:highlight w:val="white"/>
        </w:rPr>
        <w:t xml:space="preserve"> С, частота серцевих скорочень понад 120 за хвилину, пацієнт не здатний самостійно рухатися);</w:t>
      </w:r>
    </w:p>
    <w:p w:rsidR="00ED1742" w:rsidRPr="00164EEC" w:rsidRDefault="00ED1742" w:rsidP="007F1A50">
      <w:pPr>
        <w:numPr>
          <w:ilvl w:val="0"/>
          <w:numId w:val="16"/>
        </w:numPr>
        <w:jc w:val="both"/>
        <w:rPr>
          <w:rFonts w:ascii="Tahoma" w:eastAsia="Tahoma" w:hAnsi="Tahoma" w:cs="Tahoma"/>
          <w:highlight w:val="white"/>
        </w:rPr>
      </w:pPr>
      <w:r w:rsidRPr="00164EEC">
        <w:rPr>
          <w:rFonts w:ascii="Tahoma" w:eastAsia="Tahoma" w:hAnsi="Tahoma" w:cs="Tahoma"/>
          <w:highlight w:val="white"/>
        </w:rPr>
        <w:t xml:space="preserve">незалежно від ознак та симптомів туберкульозу, якщо рівень </w:t>
      </w:r>
    </w:p>
    <w:p w:rsidR="00ED1742" w:rsidRPr="00164EEC" w:rsidRDefault="00ED1742" w:rsidP="007F1A50">
      <w:pPr>
        <w:numPr>
          <w:ilvl w:val="0"/>
          <w:numId w:val="16"/>
        </w:numPr>
        <w:jc w:val="both"/>
        <w:rPr>
          <w:rFonts w:ascii="Tahoma" w:eastAsia="Tahoma" w:hAnsi="Tahoma" w:cs="Tahoma"/>
          <w:highlight w:val="white"/>
        </w:rPr>
      </w:pPr>
      <w:r w:rsidRPr="00164EEC">
        <w:rPr>
          <w:rFonts w:ascii="Tahoma" w:eastAsia="Tahoma" w:hAnsi="Tahoma" w:cs="Tahoma"/>
          <w:highlight w:val="white"/>
        </w:rPr>
        <w:t xml:space="preserve">CD4 клітин нижче 200 кл/мл </w:t>
      </w:r>
    </w:p>
    <w:p w:rsidR="00ED1742" w:rsidRPr="00164EEC" w:rsidRDefault="00ED1742" w:rsidP="00ED1742">
      <w:pPr>
        <w:ind w:hanging="570"/>
        <w:jc w:val="both"/>
        <w:rPr>
          <w:rFonts w:ascii="Tahoma" w:eastAsia="Tahoma" w:hAnsi="Tahoma" w:cs="Tahoma"/>
          <w:b/>
          <w:highlight w:val="white"/>
        </w:rPr>
      </w:pPr>
      <w:r w:rsidRPr="00164EEC">
        <w:rPr>
          <w:rFonts w:ascii="Tahoma" w:eastAsia="Tahoma" w:hAnsi="Tahoma" w:cs="Tahoma"/>
          <w:highlight w:val="white"/>
        </w:rPr>
        <w:t xml:space="preserve">ВІЛ-позитивні особи дорослого віку (від 14 років і старше), що перебувають </w:t>
      </w:r>
      <w:r w:rsidRPr="00164EEC">
        <w:rPr>
          <w:rFonts w:ascii="Tahoma" w:eastAsia="Tahoma" w:hAnsi="Tahoma" w:cs="Tahoma"/>
          <w:b/>
          <w:highlight w:val="white"/>
        </w:rPr>
        <w:t>на амбулаторному лікуванні:</w:t>
      </w:r>
    </w:p>
    <w:p w:rsidR="00ED1742" w:rsidRPr="00164EEC" w:rsidRDefault="00ED1742" w:rsidP="007F1A50">
      <w:pPr>
        <w:numPr>
          <w:ilvl w:val="0"/>
          <w:numId w:val="15"/>
        </w:numPr>
        <w:jc w:val="both"/>
        <w:rPr>
          <w:rFonts w:ascii="Tahoma" w:eastAsia="Tahoma" w:hAnsi="Tahoma" w:cs="Tahoma"/>
          <w:highlight w:val="white"/>
        </w:rPr>
      </w:pPr>
      <w:r w:rsidRPr="00164EEC">
        <w:rPr>
          <w:rFonts w:ascii="Tahoma" w:eastAsia="Tahoma" w:hAnsi="Tahoma" w:cs="Tahoma"/>
          <w:highlight w:val="white"/>
        </w:rPr>
        <w:t>з ознаками та симптомами туберкульозу (легеневого/позалегеневого);</w:t>
      </w:r>
      <w:r w:rsidRPr="00164EEC">
        <w:rPr>
          <w:rFonts w:ascii="Tahoma" w:eastAsia="Tahoma" w:hAnsi="Tahoma" w:cs="Tahoma"/>
          <w:highlight w:val="yellow"/>
        </w:rPr>
        <w:t xml:space="preserve"> </w:t>
      </w:r>
    </w:p>
    <w:p w:rsidR="00ED1742" w:rsidRPr="00164EEC" w:rsidRDefault="00ED1742" w:rsidP="007F1A50">
      <w:pPr>
        <w:numPr>
          <w:ilvl w:val="0"/>
          <w:numId w:val="15"/>
        </w:numPr>
        <w:jc w:val="both"/>
        <w:rPr>
          <w:rFonts w:ascii="Tahoma" w:eastAsia="Tahoma" w:hAnsi="Tahoma" w:cs="Tahoma"/>
          <w:highlight w:val="white"/>
        </w:rPr>
      </w:pPr>
      <w:r w:rsidRPr="00164EEC">
        <w:rPr>
          <w:rFonts w:ascii="Tahoma" w:eastAsia="Tahoma" w:hAnsi="Tahoma" w:cs="Tahoma"/>
          <w:highlight w:val="white"/>
        </w:rPr>
        <w:t>для серйозно хворих</w:t>
      </w:r>
      <w:r w:rsidRPr="00164EEC">
        <w:rPr>
          <w:rFonts w:ascii="Tahoma" w:eastAsia="Tahoma" w:hAnsi="Tahoma" w:cs="Tahoma"/>
        </w:rPr>
        <w:t xml:space="preserve"> пацієнтів (частота дихання понад 30 за хвилину, температура вище 39</w:t>
      </w:r>
      <w:r w:rsidRPr="00164EEC">
        <w:rPr>
          <w:rFonts w:ascii="Tahoma" w:eastAsia="Tahoma" w:hAnsi="Tahoma" w:cs="Tahoma"/>
          <w:vertAlign w:val="superscript"/>
        </w:rPr>
        <w:t>0</w:t>
      </w:r>
      <w:r w:rsidRPr="00164EEC">
        <w:rPr>
          <w:rFonts w:ascii="Tahoma" w:eastAsia="Tahoma" w:hAnsi="Tahoma" w:cs="Tahoma"/>
        </w:rPr>
        <w:t xml:space="preserve"> С, частота серцевих скорочень понад 120 за хвилину, пацієнт не здатний самостійно рухатися);</w:t>
      </w:r>
    </w:p>
    <w:p w:rsidR="00ED1742" w:rsidRPr="00164EEC" w:rsidRDefault="00ED1742" w:rsidP="007F1A50">
      <w:pPr>
        <w:numPr>
          <w:ilvl w:val="0"/>
          <w:numId w:val="15"/>
        </w:numPr>
        <w:jc w:val="both"/>
        <w:rPr>
          <w:rFonts w:ascii="Tahoma" w:eastAsia="Tahoma" w:hAnsi="Tahoma" w:cs="Tahoma"/>
          <w:highlight w:val="white"/>
        </w:rPr>
      </w:pPr>
      <w:r w:rsidRPr="00164EEC">
        <w:rPr>
          <w:rFonts w:ascii="Tahoma" w:eastAsia="Tahoma" w:hAnsi="Tahoma" w:cs="Tahoma"/>
          <w:highlight w:val="white"/>
        </w:rPr>
        <w:t>незалежно від наявності ознак та симптомів туберкульозу, якщо рівень CD4 нижче 100 кл/мл .</w:t>
      </w:r>
    </w:p>
    <w:p w:rsidR="00ED1742" w:rsidRPr="00164EEC" w:rsidRDefault="00ED1742" w:rsidP="00ED1742">
      <w:pPr>
        <w:ind w:firstLine="284"/>
        <w:jc w:val="both"/>
        <w:rPr>
          <w:rFonts w:ascii="Tahoma" w:eastAsia="Tahoma" w:hAnsi="Tahoma" w:cs="Tahoma"/>
        </w:rPr>
      </w:pPr>
    </w:p>
    <w:p w:rsidR="00ED1742" w:rsidRPr="00164EEC" w:rsidRDefault="00ED1742" w:rsidP="00ED1742">
      <w:pPr>
        <w:jc w:val="both"/>
        <w:rPr>
          <w:rFonts w:ascii="Tahoma" w:eastAsia="Tahoma" w:hAnsi="Tahoma" w:cs="Tahoma"/>
        </w:rPr>
      </w:pPr>
      <w:r w:rsidRPr="00164EEC">
        <w:rPr>
          <w:rFonts w:ascii="Tahoma" w:eastAsia="Tahoma" w:hAnsi="Tahoma" w:cs="Tahoma"/>
          <w:b/>
        </w:rPr>
        <w:t>Географія реалізації діяльності:</w:t>
      </w:r>
      <w:r w:rsidRPr="00164EEC">
        <w:rPr>
          <w:rFonts w:ascii="Tahoma" w:eastAsia="Tahoma" w:hAnsi="Tahoma" w:cs="Tahoma"/>
          <w:color w:val="000000"/>
        </w:rPr>
        <w:t xml:space="preserve"> Вінницька, Дніпропетровська, Донецька, Житомирська, Запорізька, Кіровоградська, Київська та м. Київ, Львівська, Миколаївська, Одеська, Полтавська, Харківська, Херсонська, Хмельницька, Чернігівська області.</w:t>
      </w:r>
    </w:p>
    <w:p w:rsidR="00ED1742" w:rsidRPr="00164EEC" w:rsidRDefault="00ED1742" w:rsidP="00ED1742">
      <w:pPr>
        <w:ind w:firstLine="284"/>
        <w:jc w:val="both"/>
        <w:rPr>
          <w:rFonts w:ascii="Tahoma" w:eastAsia="Tahoma" w:hAnsi="Tahoma" w:cs="Tahoma"/>
        </w:rPr>
      </w:pPr>
    </w:p>
    <w:p w:rsidR="00ED1742" w:rsidRPr="00164EEC" w:rsidRDefault="00ED1742" w:rsidP="00ED1742">
      <w:pPr>
        <w:jc w:val="both"/>
        <w:rPr>
          <w:rFonts w:ascii="Tahoma" w:eastAsia="Tahoma" w:hAnsi="Tahoma" w:cs="Tahoma"/>
        </w:rPr>
      </w:pPr>
      <w:r w:rsidRPr="00164EEC">
        <w:rPr>
          <w:rFonts w:ascii="Tahoma" w:eastAsia="Tahoma" w:hAnsi="Tahoma" w:cs="Tahoma"/>
          <w:b/>
        </w:rPr>
        <w:t>Охоплення за програмним компонентом:</w:t>
      </w:r>
      <w:r w:rsidRPr="00164EEC">
        <w:rPr>
          <w:rFonts w:ascii="Tahoma" w:eastAsia="Tahoma" w:hAnsi="Tahoma" w:cs="Tahoma"/>
          <w:b/>
          <w:i/>
        </w:rPr>
        <w:t xml:space="preserve"> </w:t>
      </w:r>
      <w:r w:rsidRPr="00164EEC">
        <w:rPr>
          <w:rFonts w:ascii="Tahoma" w:eastAsia="Tahoma" w:hAnsi="Tahoma" w:cs="Tahoma"/>
        </w:rPr>
        <w:t>подано в ДОДАТКУ 1 «Regional Quotas»</w:t>
      </w:r>
    </w:p>
    <w:p w:rsidR="00ED1742" w:rsidRPr="00164EEC" w:rsidRDefault="00ED1742" w:rsidP="00ED1742">
      <w:pPr>
        <w:ind w:firstLine="284"/>
        <w:jc w:val="both"/>
        <w:rPr>
          <w:rFonts w:ascii="Tahoma" w:eastAsia="Tahoma" w:hAnsi="Tahoma" w:cs="Tahoma"/>
          <w:highlight w:val="yellow"/>
        </w:rPr>
      </w:pPr>
    </w:p>
    <w:p w:rsidR="00ED1742" w:rsidRPr="00164EEC" w:rsidRDefault="00ED1742" w:rsidP="00ED1742">
      <w:pPr>
        <w:jc w:val="both"/>
        <w:rPr>
          <w:rFonts w:ascii="Tahoma" w:eastAsia="Tahoma" w:hAnsi="Tahoma" w:cs="Tahoma"/>
        </w:rPr>
      </w:pPr>
      <w:r w:rsidRPr="00164EEC">
        <w:rPr>
          <w:rFonts w:ascii="Tahoma" w:eastAsia="Tahoma" w:hAnsi="Tahoma" w:cs="Tahoma"/>
          <w:b/>
        </w:rPr>
        <w:t>Основні види діяльності</w:t>
      </w:r>
      <w:r w:rsidR="008428B9">
        <w:rPr>
          <w:rFonts w:ascii="Tahoma" w:eastAsia="Tahoma" w:hAnsi="Tahoma" w:cs="Tahoma"/>
          <w:b/>
        </w:rPr>
        <w:t xml:space="preserve"> за програмним компонентом</w:t>
      </w:r>
      <w:r w:rsidRPr="00164EEC">
        <w:rPr>
          <w:rFonts w:ascii="Tahoma" w:eastAsia="Tahoma" w:hAnsi="Tahoma" w:cs="Tahoma"/>
          <w:b/>
        </w:rPr>
        <w:t>:</w:t>
      </w:r>
      <w:r w:rsidRPr="00164EEC">
        <w:rPr>
          <w:rFonts w:ascii="Tahoma" w:eastAsia="Tahoma" w:hAnsi="Tahoma" w:cs="Tahoma"/>
        </w:rPr>
        <w:t xml:space="preserve"> </w:t>
      </w:r>
    </w:p>
    <w:p w:rsidR="00ED1742" w:rsidRPr="00164EEC" w:rsidRDefault="00ED1742" w:rsidP="007F1A50">
      <w:pPr>
        <w:keepNext/>
        <w:numPr>
          <w:ilvl w:val="0"/>
          <w:numId w:val="18"/>
        </w:numPr>
        <w:pBdr>
          <w:top w:val="nil"/>
          <w:left w:val="nil"/>
          <w:bottom w:val="nil"/>
          <w:right w:val="nil"/>
          <w:between w:val="nil"/>
        </w:pBdr>
        <w:jc w:val="both"/>
        <w:rPr>
          <w:rFonts w:ascii="Tahoma" w:eastAsia="Tahoma" w:hAnsi="Tahoma" w:cs="Tahoma"/>
          <w:color w:val="000000"/>
          <w:highlight w:val="white"/>
        </w:rPr>
      </w:pPr>
      <w:r w:rsidRPr="00164EEC">
        <w:rPr>
          <w:rFonts w:ascii="Tahoma" w:eastAsia="Tahoma" w:hAnsi="Tahoma" w:cs="Tahoma"/>
          <w:color w:val="000000"/>
          <w:highlight w:val="white"/>
        </w:rPr>
        <w:t>Створення мультидисциплінарної команди (лікарі-фтизіатр, -інфекціоніст, -сімейний лікар та лікар-лаборант, соціальні працівники) для визначення необхідності та доцільності проведення LF LAM-тестування.</w:t>
      </w:r>
    </w:p>
    <w:p w:rsidR="00ED1742" w:rsidRPr="00164EEC" w:rsidRDefault="00ED1742" w:rsidP="007F1A50">
      <w:pPr>
        <w:keepNext/>
        <w:numPr>
          <w:ilvl w:val="0"/>
          <w:numId w:val="18"/>
        </w:numPr>
        <w:pBdr>
          <w:top w:val="nil"/>
          <w:left w:val="nil"/>
          <w:bottom w:val="nil"/>
          <w:right w:val="nil"/>
          <w:between w:val="nil"/>
        </w:pBdr>
        <w:jc w:val="both"/>
        <w:rPr>
          <w:rFonts w:ascii="Tahoma" w:eastAsia="Tahoma" w:hAnsi="Tahoma" w:cs="Tahoma"/>
          <w:color w:val="000000"/>
          <w:highlight w:val="white"/>
        </w:rPr>
      </w:pPr>
      <w:r w:rsidRPr="00164EEC">
        <w:rPr>
          <w:rFonts w:ascii="Tahoma" w:eastAsia="Tahoma" w:hAnsi="Tahoma" w:cs="Tahoma"/>
          <w:color w:val="000000"/>
          <w:highlight w:val="white"/>
        </w:rPr>
        <w:t xml:space="preserve">Організаційно-методична допомога лікувальним закладам </w:t>
      </w:r>
      <w:r w:rsidRPr="00164EEC">
        <w:rPr>
          <w:rFonts w:ascii="Tahoma" w:eastAsia="Tahoma" w:hAnsi="Tahoma" w:cs="Tahoma"/>
          <w:highlight w:val="white"/>
        </w:rPr>
        <w:t>щодо</w:t>
      </w:r>
      <w:r w:rsidRPr="00164EEC">
        <w:rPr>
          <w:rFonts w:ascii="Tahoma" w:eastAsia="Tahoma" w:hAnsi="Tahoma" w:cs="Tahoma"/>
          <w:color w:val="000000"/>
          <w:highlight w:val="white"/>
        </w:rPr>
        <w:t xml:space="preserve"> розробки клінічних маршрутів, стандартів операційних процедур, затвердження нового клінічного протоколу з діагностики ТБ за допомогою LF-LAM.</w:t>
      </w:r>
    </w:p>
    <w:p w:rsidR="00ED1742" w:rsidRPr="00164EEC" w:rsidRDefault="00ED1742" w:rsidP="007F1A50">
      <w:pPr>
        <w:keepNext/>
        <w:numPr>
          <w:ilvl w:val="0"/>
          <w:numId w:val="18"/>
        </w:numPr>
        <w:pBdr>
          <w:top w:val="nil"/>
          <w:left w:val="nil"/>
          <w:bottom w:val="nil"/>
          <w:right w:val="nil"/>
          <w:between w:val="nil"/>
        </w:pBdr>
        <w:jc w:val="both"/>
        <w:rPr>
          <w:rFonts w:ascii="Tahoma" w:eastAsia="Tahoma" w:hAnsi="Tahoma" w:cs="Tahoma"/>
          <w:color w:val="000000"/>
          <w:highlight w:val="white"/>
        </w:rPr>
      </w:pPr>
      <w:r w:rsidRPr="00164EEC">
        <w:rPr>
          <w:rFonts w:ascii="Tahoma" w:eastAsia="Tahoma" w:hAnsi="Tahoma" w:cs="Tahoma"/>
          <w:color w:val="000000"/>
          <w:highlight w:val="white"/>
        </w:rPr>
        <w:t xml:space="preserve">Проведення LF-LAM тестування на базі </w:t>
      </w:r>
      <w:r w:rsidRPr="00164EEC">
        <w:rPr>
          <w:rFonts w:ascii="Tahoma" w:eastAsia="Tahoma" w:hAnsi="Tahoma" w:cs="Tahoma"/>
          <w:color w:val="000000"/>
        </w:rPr>
        <w:t xml:space="preserve">ЗОЗ </w:t>
      </w:r>
      <w:r w:rsidRPr="00164EEC">
        <w:rPr>
          <w:rFonts w:ascii="Tahoma" w:eastAsia="Tahoma" w:hAnsi="Tahoma" w:cs="Tahoma"/>
          <w:color w:val="000000"/>
          <w:highlight w:val="white"/>
        </w:rPr>
        <w:t>(стаціонарно та амбулаторно, у т.ч. в Кабінетах Довіра та терапевтичних відділеннях) для діагностики туберкульозу (у т.ч. позалегеневого).</w:t>
      </w:r>
    </w:p>
    <w:p w:rsidR="00ED1742" w:rsidRPr="00164EEC" w:rsidRDefault="00ED1742" w:rsidP="007F1A50">
      <w:pPr>
        <w:numPr>
          <w:ilvl w:val="0"/>
          <w:numId w:val="18"/>
        </w:numPr>
        <w:pBdr>
          <w:top w:val="nil"/>
          <w:left w:val="nil"/>
          <w:bottom w:val="nil"/>
          <w:right w:val="nil"/>
          <w:between w:val="nil"/>
        </w:pBdr>
        <w:jc w:val="both"/>
        <w:rPr>
          <w:rFonts w:ascii="Tahoma" w:eastAsia="Tahoma" w:hAnsi="Tahoma" w:cs="Tahoma"/>
          <w:color w:val="000000"/>
        </w:rPr>
      </w:pPr>
      <w:r w:rsidRPr="00164EEC">
        <w:rPr>
          <w:rFonts w:ascii="Tahoma" w:eastAsia="Tahoma" w:hAnsi="Tahoma" w:cs="Tahoma"/>
          <w:color w:val="000000"/>
        </w:rPr>
        <w:t>Направлення клієнтів, які пройшли тестування LF-LAM тестом, до лікаря фтизіатра для підтвердження чи виключення діагнозу ТБ.</w:t>
      </w:r>
    </w:p>
    <w:p w:rsidR="00ED1742" w:rsidRPr="00164EEC" w:rsidRDefault="00ED1742" w:rsidP="007F1A50">
      <w:pPr>
        <w:numPr>
          <w:ilvl w:val="0"/>
          <w:numId w:val="18"/>
        </w:numPr>
        <w:pBdr>
          <w:top w:val="nil"/>
          <w:left w:val="nil"/>
          <w:bottom w:val="nil"/>
          <w:right w:val="nil"/>
          <w:between w:val="nil"/>
        </w:pBdr>
        <w:jc w:val="both"/>
        <w:rPr>
          <w:rFonts w:ascii="Tahoma" w:eastAsia="Tahoma" w:hAnsi="Tahoma" w:cs="Tahoma"/>
          <w:color w:val="000000"/>
        </w:rPr>
      </w:pPr>
      <w:r w:rsidRPr="00164EEC">
        <w:rPr>
          <w:rFonts w:ascii="Tahoma" w:eastAsia="Tahoma" w:hAnsi="Tahoma" w:cs="Tahoma"/>
          <w:color w:val="000000"/>
          <w:highlight w:val="white"/>
        </w:rPr>
        <w:t xml:space="preserve">Транспортування </w:t>
      </w:r>
      <w:r w:rsidRPr="00164EEC">
        <w:rPr>
          <w:rFonts w:ascii="Tahoma" w:eastAsia="Tahoma" w:hAnsi="Tahoma" w:cs="Tahoma"/>
          <w:color w:val="000000"/>
        </w:rPr>
        <w:t>біологічного матеріалу</w:t>
      </w:r>
      <w:r w:rsidRPr="00164EEC">
        <w:rPr>
          <w:rFonts w:ascii="Tahoma" w:eastAsia="Tahoma" w:hAnsi="Tahoma" w:cs="Tahoma"/>
          <w:color w:val="000000"/>
          <w:highlight w:val="white"/>
        </w:rPr>
        <w:t xml:space="preserve"> з метою ТБ-діагностики для клієнтів у </w:t>
      </w:r>
      <w:r w:rsidRPr="00164EEC">
        <w:rPr>
          <w:rFonts w:ascii="Tahoma" w:eastAsia="Tahoma" w:hAnsi="Tahoma" w:cs="Tahoma"/>
          <w:color w:val="000000"/>
        </w:rPr>
        <w:t>тя</w:t>
      </w:r>
      <w:r w:rsidRPr="00164EEC">
        <w:rPr>
          <w:rFonts w:ascii="Tahoma" w:eastAsia="Tahoma" w:hAnsi="Tahoma" w:cs="Tahoma"/>
          <w:color w:val="000000"/>
          <w:highlight w:val="white"/>
        </w:rPr>
        <w:t>жкому стані або малозабезпечених (частка таких клієнтів має бути не вище ніж 25% від охоплення по програмному компоненту).</w:t>
      </w:r>
    </w:p>
    <w:p w:rsidR="00ED1742" w:rsidRPr="00164EEC" w:rsidRDefault="00ED1742" w:rsidP="007F1A50">
      <w:pPr>
        <w:numPr>
          <w:ilvl w:val="0"/>
          <w:numId w:val="18"/>
        </w:numPr>
        <w:pBdr>
          <w:top w:val="nil"/>
          <w:left w:val="nil"/>
          <w:bottom w:val="nil"/>
          <w:right w:val="nil"/>
          <w:between w:val="nil"/>
        </w:pBdr>
        <w:jc w:val="both"/>
        <w:rPr>
          <w:rFonts w:ascii="Tahoma" w:eastAsia="Tahoma" w:hAnsi="Tahoma" w:cs="Tahoma"/>
          <w:color w:val="000000"/>
        </w:rPr>
      </w:pPr>
      <w:r w:rsidRPr="00164EEC">
        <w:rPr>
          <w:rFonts w:ascii="Tahoma" w:eastAsia="Tahoma" w:hAnsi="Tahoma" w:cs="Tahoma"/>
          <w:color w:val="000000"/>
        </w:rPr>
        <w:t>Мотиваційне консультування для проходження подальшої додаткової діагностики на ТБ.</w:t>
      </w:r>
    </w:p>
    <w:p w:rsidR="00ED1742" w:rsidRPr="00164EEC" w:rsidRDefault="00ED1742" w:rsidP="007F1A50">
      <w:pPr>
        <w:numPr>
          <w:ilvl w:val="0"/>
          <w:numId w:val="18"/>
        </w:numPr>
        <w:pBdr>
          <w:top w:val="nil"/>
          <w:left w:val="nil"/>
          <w:bottom w:val="nil"/>
          <w:right w:val="nil"/>
          <w:between w:val="nil"/>
        </w:pBdr>
        <w:jc w:val="both"/>
        <w:rPr>
          <w:rFonts w:ascii="Tahoma" w:eastAsia="Tahoma" w:hAnsi="Tahoma" w:cs="Tahoma"/>
          <w:color w:val="000000"/>
        </w:rPr>
      </w:pPr>
      <w:r w:rsidRPr="00164EEC">
        <w:rPr>
          <w:rFonts w:ascii="Tahoma" w:eastAsia="Tahoma" w:hAnsi="Tahoma" w:cs="Tahoma"/>
          <w:color w:val="000000"/>
        </w:rPr>
        <w:t>Заохочення клієнта до початку лікування ТБ (мотиваційний пакет: продуктовий пайок та/або гігієнічний набір та/або карта поповнення мобільного рахунку).</w:t>
      </w:r>
    </w:p>
    <w:p w:rsidR="00ED1742" w:rsidRPr="00164EEC" w:rsidRDefault="00ED1742" w:rsidP="007F1A50">
      <w:pPr>
        <w:numPr>
          <w:ilvl w:val="0"/>
          <w:numId w:val="18"/>
        </w:numPr>
        <w:pBdr>
          <w:top w:val="nil"/>
          <w:left w:val="nil"/>
          <w:bottom w:val="nil"/>
          <w:right w:val="nil"/>
          <w:between w:val="nil"/>
        </w:pBdr>
        <w:jc w:val="both"/>
        <w:rPr>
          <w:rFonts w:ascii="Tahoma" w:eastAsia="Tahoma" w:hAnsi="Tahoma" w:cs="Tahoma"/>
          <w:color w:val="000000"/>
        </w:rPr>
      </w:pPr>
      <w:r w:rsidRPr="00164EEC">
        <w:rPr>
          <w:rFonts w:ascii="Tahoma" w:eastAsia="Tahoma" w:hAnsi="Tahoma" w:cs="Tahoma"/>
          <w:color w:val="000000"/>
        </w:rPr>
        <w:t>Поширення інформаційно-методичних матеріалів щодо діагностики ТБ серед ЛЖВ дорослого віку (клієнтів проекту) за допомоги LF-LAM тестів.</w:t>
      </w:r>
    </w:p>
    <w:p w:rsidR="00ED1742" w:rsidRPr="00164EEC" w:rsidRDefault="00ED1742" w:rsidP="007F1A50">
      <w:pPr>
        <w:numPr>
          <w:ilvl w:val="0"/>
          <w:numId w:val="18"/>
        </w:numPr>
        <w:pBdr>
          <w:top w:val="nil"/>
          <w:left w:val="nil"/>
          <w:bottom w:val="nil"/>
          <w:right w:val="nil"/>
          <w:between w:val="nil"/>
        </w:pBdr>
        <w:jc w:val="both"/>
        <w:rPr>
          <w:rFonts w:ascii="Tahoma" w:eastAsia="Tahoma" w:hAnsi="Tahoma" w:cs="Tahoma"/>
          <w:color w:val="000000"/>
        </w:rPr>
      </w:pPr>
      <w:r w:rsidRPr="00164EEC">
        <w:rPr>
          <w:rFonts w:ascii="Tahoma" w:eastAsia="Tahoma" w:hAnsi="Tahoma" w:cs="Tahoma"/>
          <w:color w:val="000000"/>
        </w:rPr>
        <w:t>Побудова та забезпечення наступного каскаду ТБ-сервісу:</w:t>
      </w:r>
    </w:p>
    <w:p w:rsidR="00ED1742" w:rsidRDefault="00FD7EC4" w:rsidP="00ED1742">
      <w:pPr>
        <w:pBdr>
          <w:top w:val="nil"/>
          <w:left w:val="nil"/>
          <w:bottom w:val="nil"/>
          <w:right w:val="nil"/>
          <w:between w:val="nil"/>
        </w:pBdr>
        <w:ind w:left="720" w:hanging="720"/>
        <w:jc w:val="both"/>
        <w:rPr>
          <w:rFonts w:ascii="Tahoma" w:eastAsia="Arial Unicode MS" w:hAnsi="Tahoma" w:cs="Tahoma"/>
          <w:color w:val="000000"/>
        </w:rPr>
      </w:pPr>
      <w:r w:rsidRPr="00FD7EC4">
        <w:rPr>
          <w:rFonts w:ascii="Tahoma" w:eastAsia="Arial Unicode MS" w:hAnsi="Tahoma" w:cs="Tahoma"/>
          <w:color w:val="000000"/>
        </w:rPr>
        <w:t xml:space="preserve">           </w:t>
      </w:r>
      <w:r w:rsidR="00ED1742" w:rsidRPr="00164EEC">
        <w:rPr>
          <w:rFonts w:ascii="Tahoma" w:eastAsia="Arial Unicode MS" w:hAnsi="Tahoma" w:cs="Tahoma"/>
          <w:color w:val="000000"/>
        </w:rPr>
        <w:t>Визначення потреби для проведення тестування → проведення LF-LAM тестування → підтверджуюча діагностика ТБ → початок лікування ТБ.</w:t>
      </w:r>
    </w:p>
    <w:p w:rsidR="00ED1742" w:rsidRPr="00164EEC" w:rsidRDefault="00ED1742" w:rsidP="00ED1742">
      <w:pPr>
        <w:ind w:firstLine="284"/>
        <w:jc w:val="both"/>
        <w:rPr>
          <w:rFonts w:ascii="Tahoma" w:eastAsia="Tahoma" w:hAnsi="Tahoma" w:cs="Tahoma"/>
        </w:rPr>
      </w:pPr>
    </w:p>
    <w:p w:rsidR="00ED1742" w:rsidRPr="00164EEC" w:rsidRDefault="00ED1742" w:rsidP="00ED1742">
      <w:pPr>
        <w:jc w:val="both"/>
        <w:rPr>
          <w:rFonts w:ascii="Tahoma" w:eastAsia="Tahoma" w:hAnsi="Tahoma" w:cs="Tahoma"/>
        </w:rPr>
      </w:pPr>
      <w:r w:rsidRPr="00164EEC">
        <w:rPr>
          <w:rFonts w:ascii="Tahoma" w:eastAsia="Tahoma" w:hAnsi="Tahoma" w:cs="Tahoma"/>
          <w:b/>
        </w:rPr>
        <w:t>Очікувані результати:</w:t>
      </w:r>
    </w:p>
    <w:p w:rsidR="00ED1742" w:rsidRPr="00164EEC" w:rsidRDefault="00ED1742" w:rsidP="00ED1742">
      <w:pPr>
        <w:ind w:left="360"/>
        <w:jc w:val="both"/>
        <w:rPr>
          <w:rFonts w:ascii="Tahoma" w:eastAsia="Tahoma" w:hAnsi="Tahoma" w:cs="Tahoma"/>
        </w:rPr>
      </w:pPr>
    </w:p>
    <w:p w:rsidR="00ED1742" w:rsidRPr="00164EEC" w:rsidRDefault="00ED1742" w:rsidP="007F1A50">
      <w:pPr>
        <w:numPr>
          <w:ilvl w:val="0"/>
          <w:numId w:val="19"/>
        </w:numPr>
        <w:rPr>
          <w:rFonts w:ascii="Tahoma" w:hAnsi="Tahoma" w:cs="Tahoma"/>
        </w:rPr>
      </w:pPr>
      <w:r w:rsidRPr="00164EEC">
        <w:rPr>
          <w:rFonts w:ascii="Tahoma" w:eastAsia="Tahoma" w:hAnsi="Tahoma" w:cs="Tahoma"/>
        </w:rPr>
        <w:t>щонайменше 95%</w:t>
      </w:r>
      <w:r w:rsidRPr="00164EEC">
        <w:rPr>
          <w:rFonts w:ascii="Tahoma" w:eastAsia="Tahoma" w:hAnsi="Tahoma" w:cs="Tahoma"/>
          <w:color w:val="FF0000"/>
        </w:rPr>
        <w:t xml:space="preserve"> </w:t>
      </w:r>
      <w:r w:rsidRPr="00164EEC">
        <w:rPr>
          <w:rFonts w:ascii="Tahoma" w:eastAsia="Tahoma" w:hAnsi="Tahoma" w:cs="Tahoma"/>
        </w:rPr>
        <w:t xml:space="preserve"> клієнтів з позитивним LF-LAM тестом або з будь-яким результатом LF-LAM, але мають симптоми чи підозру на туберкульоз, пройшли подальше обстеження на ТБ;</w:t>
      </w:r>
    </w:p>
    <w:p w:rsidR="00ED1742" w:rsidRPr="00164EEC" w:rsidRDefault="00ED1742" w:rsidP="007F1A50">
      <w:pPr>
        <w:numPr>
          <w:ilvl w:val="0"/>
          <w:numId w:val="19"/>
        </w:numPr>
        <w:rPr>
          <w:rFonts w:ascii="Tahoma" w:hAnsi="Tahoma" w:cs="Tahoma"/>
        </w:rPr>
      </w:pPr>
      <w:r w:rsidRPr="00164EEC">
        <w:rPr>
          <w:rFonts w:ascii="Tahoma" w:eastAsia="Tahoma" w:hAnsi="Tahoma" w:cs="Tahoma"/>
        </w:rPr>
        <w:t>щонайменше 95% клієнтів з виявленим активним ТБ розпочали лікування ТБ.</w:t>
      </w:r>
    </w:p>
    <w:p w:rsidR="00ED1742" w:rsidRPr="00164EEC" w:rsidRDefault="00ED1742" w:rsidP="00ED1742">
      <w:pPr>
        <w:rPr>
          <w:rFonts w:ascii="Tahoma" w:eastAsia="Tahoma" w:hAnsi="Tahoma" w:cs="Tahoma"/>
          <w:i/>
        </w:rPr>
      </w:pPr>
    </w:p>
    <w:p w:rsidR="00ED1742" w:rsidRPr="00164EEC" w:rsidRDefault="00ED1742" w:rsidP="00ED1742">
      <w:pPr>
        <w:ind w:firstLine="284"/>
        <w:rPr>
          <w:rFonts w:ascii="Tahoma" w:eastAsia="Tahoma" w:hAnsi="Tahoma" w:cs="Tahoma"/>
          <w:b/>
        </w:rPr>
      </w:pPr>
      <w:r w:rsidRPr="00164EEC">
        <w:rPr>
          <w:rFonts w:ascii="Tahoma" w:eastAsia="Tahoma" w:hAnsi="Tahoma" w:cs="Tahoma"/>
          <w:b/>
        </w:rPr>
        <w:t xml:space="preserve">Особливі вимоги: </w:t>
      </w:r>
    </w:p>
    <w:p w:rsidR="00ED1742" w:rsidRPr="00164EEC" w:rsidRDefault="00ED1742" w:rsidP="007F1A50">
      <w:pPr>
        <w:keepNext/>
        <w:numPr>
          <w:ilvl w:val="0"/>
          <w:numId w:val="17"/>
        </w:numPr>
        <w:pBdr>
          <w:top w:val="nil"/>
          <w:left w:val="nil"/>
          <w:bottom w:val="nil"/>
          <w:right w:val="nil"/>
          <w:between w:val="nil"/>
        </w:pBdr>
        <w:ind w:hanging="359"/>
        <w:rPr>
          <w:rFonts w:ascii="Tahoma" w:eastAsia="Tahoma" w:hAnsi="Tahoma" w:cs="Tahoma"/>
          <w:color w:val="000000"/>
        </w:rPr>
      </w:pPr>
      <w:r w:rsidRPr="00164EEC">
        <w:rPr>
          <w:rFonts w:ascii="Tahoma" w:eastAsia="Tahoma" w:hAnsi="Tahoma" w:cs="Tahoma"/>
          <w:color w:val="000000"/>
          <w:highlight w:val="white"/>
        </w:rPr>
        <w:t>Аплікант має надати підтвердження успішного досвіду роботи з ЛЖВ (листи підтримки та догов</w:t>
      </w:r>
      <w:r w:rsidRPr="00164EEC">
        <w:rPr>
          <w:rFonts w:ascii="Tahoma" w:eastAsia="Tahoma" w:hAnsi="Tahoma" w:cs="Tahoma"/>
          <w:color w:val="000000"/>
        </w:rPr>
        <w:t>ори</w:t>
      </w:r>
      <w:r w:rsidRPr="00164EEC">
        <w:rPr>
          <w:rFonts w:ascii="Tahoma" w:eastAsia="Tahoma" w:hAnsi="Tahoma" w:cs="Tahoma"/>
          <w:color w:val="000000"/>
          <w:highlight w:val="white"/>
        </w:rPr>
        <w:t xml:space="preserve"> про співпрацю з лікувальни</w:t>
      </w:r>
      <w:r w:rsidRPr="00164EEC">
        <w:rPr>
          <w:rFonts w:ascii="Tahoma" w:eastAsia="Tahoma" w:hAnsi="Tahoma" w:cs="Tahoma"/>
          <w:color w:val="000000"/>
        </w:rPr>
        <w:t>ми</w:t>
      </w:r>
      <w:r w:rsidRPr="00164EEC">
        <w:rPr>
          <w:rFonts w:ascii="Tahoma" w:eastAsia="Tahoma" w:hAnsi="Tahoma" w:cs="Tahoma"/>
          <w:color w:val="000000"/>
          <w:highlight w:val="white"/>
        </w:rPr>
        <w:t xml:space="preserve"> заклад</w:t>
      </w:r>
      <w:r w:rsidRPr="00164EEC">
        <w:rPr>
          <w:rFonts w:ascii="Tahoma" w:eastAsia="Tahoma" w:hAnsi="Tahoma" w:cs="Tahoma"/>
          <w:color w:val="000000"/>
        </w:rPr>
        <w:t>ами,</w:t>
      </w:r>
      <w:r w:rsidRPr="00164EEC">
        <w:rPr>
          <w:rFonts w:ascii="Tahoma" w:eastAsia="Tahoma" w:hAnsi="Tahoma" w:cs="Tahoma"/>
          <w:color w:val="000000"/>
          <w:highlight w:val="white"/>
        </w:rPr>
        <w:t xml:space="preserve"> в </w:t>
      </w:r>
      <w:r w:rsidRPr="00164EEC">
        <w:rPr>
          <w:rFonts w:ascii="Tahoma" w:eastAsia="Tahoma" w:hAnsi="Tahoma" w:cs="Tahoma"/>
          <w:color w:val="000000"/>
        </w:rPr>
        <w:t>яких</w:t>
      </w:r>
      <w:r w:rsidRPr="00164EEC">
        <w:rPr>
          <w:rFonts w:ascii="Tahoma" w:eastAsia="Tahoma" w:hAnsi="Tahoma" w:cs="Tahoma"/>
          <w:color w:val="000000"/>
          <w:highlight w:val="white"/>
        </w:rPr>
        <w:t xml:space="preserve"> планується реалізація діяльності).</w:t>
      </w:r>
    </w:p>
    <w:p w:rsidR="00ED1742" w:rsidRPr="00164EEC" w:rsidRDefault="00ED1742" w:rsidP="007F1A50">
      <w:pPr>
        <w:keepNext/>
        <w:numPr>
          <w:ilvl w:val="0"/>
          <w:numId w:val="17"/>
        </w:numPr>
        <w:pBdr>
          <w:top w:val="nil"/>
          <w:left w:val="nil"/>
          <w:bottom w:val="nil"/>
          <w:right w:val="nil"/>
          <w:between w:val="nil"/>
        </w:pBdr>
        <w:ind w:hanging="359"/>
        <w:rPr>
          <w:rFonts w:ascii="Tahoma" w:eastAsia="Tahoma" w:hAnsi="Tahoma" w:cs="Tahoma"/>
          <w:color w:val="000000"/>
        </w:rPr>
      </w:pPr>
      <w:r w:rsidRPr="00164EEC">
        <w:rPr>
          <w:rFonts w:ascii="Tahoma" w:eastAsia="Tahoma" w:hAnsi="Tahoma" w:cs="Tahoma"/>
          <w:color w:val="000000"/>
          <w:highlight w:val="white"/>
        </w:rPr>
        <w:t>Аплікант має продемонструвати успішний досвід роботи в ТБ-сервісах відповідного регіону (листи підтримки та дого</w:t>
      </w:r>
      <w:r w:rsidRPr="00164EEC">
        <w:rPr>
          <w:rFonts w:ascii="Tahoma" w:eastAsia="Tahoma" w:hAnsi="Tahoma" w:cs="Tahoma"/>
          <w:color w:val="000000"/>
        </w:rPr>
        <w:t xml:space="preserve">вори </w:t>
      </w:r>
      <w:r w:rsidRPr="00164EEC">
        <w:rPr>
          <w:rFonts w:ascii="Tahoma" w:eastAsia="Tahoma" w:hAnsi="Tahoma" w:cs="Tahoma"/>
          <w:color w:val="000000"/>
          <w:highlight w:val="white"/>
        </w:rPr>
        <w:t>про співпрацю з лікувальни</w:t>
      </w:r>
      <w:r w:rsidRPr="00164EEC">
        <w:rPr>
          <w:rFonts w:ascii="Tahoma" w:eastAsia="Tahoma" w:hAnsi="Tahoma" w:cs="Tahoma"/>
          <w:color w:val="000000"/>
        </w:rPr>
        <w:t xml:space="preserve">ми </w:t>
      </w:r>
      <w:r w:rsidRPr="00164EEC">
        <w:rPr>
          <w:rFonts w:ascii="Tahoma" w:eastAsia="Tahoma" w:hAnsi="Tahoma" w:cs="Tahoma"/>
          <w:color w:val="000000"/>
          <w:highlight w:val="white"/>
        </w:rPr>
        <w:t>заклад</w:t>
      </w:r>
      <w:r w:rsidRPr="00164EEC">
        <w:rPr>
          <w:rFonts w:ascii="Tahoma" w:eastAsia="Tahoma" w:hAnsi="Tahoma" w:cs="Tahoma"/>
          <w:color w:val="000000"/>
        </w:rPr>
        <w:t>ами</w:t>
      </w:r>
      <w:r w:rsidRPr="00164EEC">
        <w:rPr>
          <w:rFonts w:ascii="Tahoma" w:eastAsia="Tahoma" w:hAnsi="Tahoma" w:cs="Tahoma"/>
          <w:color w:val="000000"/>
          <w:highlight w:val="white"/>
        </w:rPr>
        <w:t>).</w:t>
      </w:r>
    </w:p>
    <w:p w:rsidR="00ED1742" w:rsidRPr="00164EEC" w:rsidRDefault="00ED1742" w:rsidP="007F1A50">
      <w:pPr>
        <w:keepNext/>
        <w:numPr>
          <w:ilvl w:val="0"/>
          <w:numId w:val="17"/>
        </w:numPr>
        <w:ind w:hanging="359"/>
        <w:rPr>
          <w:rFonts w:ascii="Tahoma" w:eastAsia="Tahoma" w:hAnsi="Tahoma" w:cs="Tahoma"/>
        </w:rPr>
      </w:pPr>
      <w:r w:rsidRPr="00164EEC">
        <w:rPr>
          <w:rFonts w:ascii="Tahoma" w:eastAsia="Tahoma" w:hAnsi="Tahoma" w:cs="Tahoma"/>
          <w:highlight w:val="white"/>
        </w:rPr>
        <w:t xml:space="preserve">Аплікант для </w:t>
      </w:r>
      <w:r w:rsidRPr="00164EEC">
        <w:rPr>
          <w:rFonts w:ascii="Tahoma" w:eastAsia="Tahoma" w:hAnsi="Tahoma" w:cs="Tahoma"/>
        </w:rPr>
        <w:t xml:space="preserve">Львівської області має </w:t>
      </w:r>
      <w:r w:rsidRPr="00164EEC">
        <w:rPr>
          <w:rFonts w:ascii="Tahoma" w:eastAsia="Tahoma" w:hAnsi="Tahoma" w:cs="Tahoma"/>
          <w:highlight w:val="white"/>
        </w:rPr>
        <w:t>організувати діяльність в західних регіонах країни.</w:t>
      </w:r>
    </w:p>
    <w:p w:rsidR="00ED1742" w:rsidRPr="00164EEC" w:rsidRDefault="00ED1742" w:rsidP="007F1A50">
      <w:pPr>
        <w:keepNext/>
        <w:numPr>
          <w:ilvl w:val="0"/>
          <w:numId w:val="17"/>
        </w:numPr>
        <w:ind w:hanging="359"/>
        <w:rPr>
          <w:rFonts w:ascii="Tahoma" w:eastAsia="Tahoma" w:hAnsi="Tahoma" w:cs="Tahoma"/>
        </w:rPr>
      </w:pPr>
      <w:r w:rsidRPr="00164EEC">
        <w:rPr>
          <w:rFonts w:ascii="Tahoma" w:eastAsia="Tahoma" w:hAnsi="Tahoma" w:cs="Tahoma"/>
        </w:rPr>
        <w:t xml:space="preserve">Аплікант має передбачити різні механізми проведення додаткової дороговартісної діагностики ТБ з метою встановлення діагнозу (КТ, МРТ) не менше 10% клієнтів проекту </w:t>
      </w:r>
    </w:p>
    <w:p w:rsidR="00ED1742" w:rsidRPr="00164EEC" w:rsidRDefault="00ED1742" w:rsidP="007F1A50">
      <w:pPr>
        <w:keepNext/>
        <w:numPr>
          <w:ilvl w:val="0"/>
          <w:numId w:val="17"/>
        </w:numPr>
        <w:ind w:hanging="359"/>
        <w:rPr>
          <w:rFonts w:ascii="Tahoma" w:eastAsia="Tahoma" w:hAnsi="Tahoma" w:cs="Tahoma"/>
        </w:rPr>
      </w:pPr>
      <w:r w:rsidRPr="00164EEC">
        <w:rPr>
          <w:rFonts w:ascii="Tahoma" w:eastAsia="Tahoma" w:hAnsi="Tahoma" w:cs="Tahoma"/>
        </w:rPr>
        <w:t>Аплікант має передбачити транспортування зразків сечі до визначеної лабораторії у разі реалізації моделі амбулаторного тестування</w:t>
      </w:r>
    </w:p>
    <w:p w:rsidR="00ED1742" w:rsidRPr="00164EEC" w:rsidRDefault="00ED1742" w:rsidP="007F1A50">
      <w:pPr>
        <w:numPr>
          <w:ilvl w:val="0"/>
          <w:numId w:val="17"/>
        </w:numPr>
        <w:pBdr>
          <w:top w:val="nil"/>
          <w:left w:val="nil"/>
          <w:bottom w:val="nil"/>
          <w:right w:val="nil"/>
          <w:between w:val="nil"/>
        </w:pBdr>
        <w:ind w:hanging="359"/>
        <w:rPr>
          <w:rFonts w:ascii="Tahoma" w:eastAsia="Tahoma" w:hAnsi="Tahoma" w:cs="Tahoma"/>
          <w:color w:val="000000"/>
        </w:rPr>
      </w:pPr>
      <w:r w:rsidRPr="00164EEC">
        <w:rPr>
          <w:rFonts w:ascii="Tahoma" w:eastAsia="Tahoma" w:hAnsi="Tahoma" w:cs="Tahoma"/>
          <w:color w:val="000000"/>
          <w:highlight w:val="white"/>
        </w:rPr>
        <w:t xml:space="preserve">Перевага надаватиметься організаціям, які успішно реалізують в регіонах </w:t>
      </w:r>
      <w:r w:rsidRPr="00164EEC">
        <w:rPr>
          <w:rFonts w:ascii="Tahoma" w:eastAsia="Tahoma" w:hAnsi="Tahoma" w:cs="Tahoma"/>
          <w:color w:val="000000"/>
        </w:rPr>
        <w:t>проект HealthLink.</w:t>
      </w:r>
    </w:p>
    <w:p w:rsidR="00ED1742" w:rsidRPr="00164EEC" w:rsidRDefault="00ED1742" w:rsidP="007F1A50">
      <w:pPr>
        <w:numPr>
          <w:ilvl w:val="0"/>
          <w:numId w:val="17"/>
        </w:numPr>
        <w:pBdr>
          <w:top w:val="nil"/>
          <w:left w:val="nil"/>
          <w:bottom w:val="nil"/>
          <w:right w:val="nil"/>
          <w:between w:val="nil"/>
        </w:pBdr>
        <w:ind w:hanging="359"/>
        <w:rPr>
          <w:rFonts w:ascii="Tahoma" w:eastAsia="Tahoma" w:hAnsi="Tahoma" w:cs="Tahoma"/>
          <w:color w:val="000000"/>
        </w:rPr>
      </w:pPr>
      <w:r w:rsidRPr="00164EEC">
        <w:rPr>
          <w:rFonts w:ascii="Tahoma" w:eastAsia="Tahoma" w:hAnsi="Tahoma" w:cs="Tahoma"/>
          <w:color w:val="000000"/>
        </w:rPr>
        <w:t>Перевага надаватиметься організаціям, які продемонстрували успішний досвід імплементації та реалізації інтервенції виявлення активного туберкульозу серед ЛЖВ за допомогою інноваційних LF-LAM тестів.</w:t>
      </w:r>
    </w:p>
    <w:p w:rsidR="00BB7BA8" w:rsidRPr="00890455" w:rsidRDefault="00ED1742" w:rsidP="007F1A50">
      <w:pPr>
        <w:numPr>
          <w:ilvl w:val="0"/>
          <w:numId w:val="17"/>
        </w:numPr>
        <w:pBdr>
          <w:top w:val="nil"/>
          <w:left w:val="nil"/>
          <w:bottom w:val="nil"/>
          <w:right w:val="nil"/>
          <w:between w:val="nil"/>
        </w:pBdr>
        <w:ind w:left="285" w:hanging="359"/>
        <w:jc w:val="both"/>
        <w:rPr>
          <w:rFonts w:ascii="Tahoma" w:eastAsia="Tahoma" w:hAnsi="Tahoma"/>
          <w:b/>
          <w:sz w:val="28"/>
          <w:szCs w:val="28"/>
        </w:rPr>
      </w:pPr>
      <w:r w:rsidRPr="007641D0">
        <w:rPr>
          <w:rFonts w:ascii="Tahoma" w:eastAsia="Tahoma" w:hAnsi="Tahoma" w:cs="Tahoma"/>
          <w:color w:val="000000"/>
          <w:highlight w:val="white"/>
        </w:rPr>
        <w:t>Перевага надаватиметься організаціям, члени якої представляють інтереси цільової аудиторії проекту на регіональному рівні.</w:t>
      </w:r>
    </w:p>
    <w:p w:rsidR="00890455" w:rsidRPr="007641D0" w:rsidRDefault="00890455" w:rsidP="007F1A50">
      <w:pPr>
        <w:numPr>
          <w:ilvl w:val="0"/>
          <w:numId w:val="17"/>
        </w:numPr>
        <w:pBdr>
          <w:top w:val="nil"/>
          <w:left w:val="nil"/>
          <w:bottom w:val="nil"/>
          <w:right w:val="nil"/>
          <w:between w:val="nil"/>
        </w:pBdr>
        <w:ind w:left="285" w:hanging="359"/>
        <w:jc w:val="both"/>
        <w:rPr>
          <w:rFonts w:ascii="Tahoma" w:eastAsia="Tahoma" w:hAnsi="Tahoma"/>
          <w:b/>
          <w:sz w:val="28"/>
          <w:szCs w:val="28"/>
        </w:rPr>
      </w:pPr>
      <w:r>
        <w:rPr>
          <w:rFonts w:ascii="Arial" w:hAnsi="Arial" w:cs="Arial"/>
          <w:color w:val="222222"/>
          <w:shd w:val="clear" w:color="auto" w:fill="FFFFFF"/>
        </w:rPr>
        <w:t>БО "100 ВІДСОТКІВ ЖИТТЯ" гарантує фінансування для 82% планового охоплення LF-LAM тестами клієнтів проекту. Рішення щодо подальшого фінансування за рахунок економії для решти 18% буде прийнято після 01.07.2020 року та повідомлено субреципієнтам. </w:t>
      </w:r>
    </w:p>
    <w:p w:rsidR="00DF0F34" w:rsidRDefault="00DF0F34" w:rsidP="00DF0F34">
      <w:pPr>
        <w:tabs>
          <w:tab w:val="left" w:pos="567"/>
        </w:tabs>
        <w:ind w:right="141"/>
        <w:jc w:val="both"/>
        <w:rPr>
          <w:rFonts w:ascii="Tahoma" w:eastAsia="Tahoma" w:hAnsi="Tahoma" w:cs="Tahoma"/>
        </w:rPr>
      </w:pPr>
    </w:p>
    <w:p w:rsidR="00656DF7" w:rsidRPr="00656DF7" w:rsidRDefault="00656DF7" w:rsidP="00656DF7">
      <w:pPr>
        <w:keepNext/>
        <w:keepLines/>
        <w:jc w:val="both"/>
        <w:outlineLvl w:val="2"/>
        <w:rPr>
          <w:rFonts w:ascii="Tahoma" w:eastAsia="Tahoma" w:hAnsi="Tahoma" w:cs="Tahoma"/>
          <w:b/>
          <w:color w:val="4F81BD" w:themeColor="accent1"/>
          <w:sz w:val="26"/>
          <w:szCs w:val="26"/>
          <w:u w:val="single"/>
        </w:rPr>
      </w:pPr>
      <w:r w:rsidRPr="00656DF7">
        <w:rPr>
          <w:rFonts w:ascii="Tahoma" w:eastAsia="Tahoma" w:hAnsi="Tahoma" w:cs="Tahoma"/>
          <w:b/>
          <w:color w:val="4F81BD" w:themeColor="accent1"/>
          <w:sz w:val="26"/>
          <w:szCs w:val="26"/>
          <w:u w:val="single"/>
        </w:rPr>
        <w:t>Загальна інформація щодо проведення конкурсу</w:t>
      </w:r>
    </w:p>
    <w:p w:rsidR="00656DF7" w:rsidRPr="00656DF7" w:rsidRDefault="00656DF7" w:rsidP="00656DF7">
      <w:pPr>
        <w:rPr>
          <w:rFonts w:cs="Calibri"/>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Конкурс проводиться у один етап: конкурс повних проектних Заявок (далі-Заявок). </w:t>
      </w:r>
    </w:p>
    <w:p w:rsidR="00656DF7" w:rsidRPr="00656DF7" w:rsidRDefault="00656DF7" w:rsidP="00656DF7">
      <w:pPr>
        <w:pBdr>
          <w:top w:val="nil"/>
          <w:left w:val="nil"/>
          <w:bottom w:val="nil"/>
          <w:right w:val="nil"/>
          <w:between w:val="nil"/>
        </w:pBdr>
        <w:ind w:hanging="720"/>
        <w:jc w:val="both"/>
        <w:rPr>
          <w:rFonts w:ascii="Tahoma" w:eastAsia="Tahoma" w:hAnsi="Tahoma" w:cs="Tahoma"/>
          <w:color w:val="000000"/>
        </w:rPr>
      </w:pPr>
    </w:p>
    <w:p w:rsidR="00656DF7" w:rsidRPr="00656DF7" w:rsidRDefault="00A72F27" w:rsidP="00656DF7">
      <w:pPr>
        <w:pBdr>
          <w:top w:val="nil"/>
          <w:left w:val="nil"/>
          <w:bottom w:val="nil"/>
          <w:right w:val="nil"/>
          <w:between w:val="nil"/>
        </w:pBdr>
        <w:ind w:hanging="720"/>
        <w:jc w:val="both"/>
        <w:rPr>
          <w:rFonts w:ascii="Tahoma" w:eastAsia="Tahoma" w:hAnsi="Tahoma" w:cs="Tahoma"/>
          <w:color w:val="000000"/>
        </w:rPr>
      </w:pPr>
      <w:r>
        <w:rPr>
          <w:rFonts w:ascii="Tahoma" w:eastAsia="Tahoma" w:hAnsi="Tahoma" w:cs="Tahoma"/>
        </w:rPr>
        <w:t xml:space="preserve">            </w:t>
      </w:r>
      <w:r w:rsidR="00656DF7" w:rsidRPr="00656DF7">
        <w:rPr>
          <w:rFonts w:ascii="Tahoma" w:eastAsia="Tahoma" w:hAnsi="Tahoma" w:cs="Tahoma"/>
        </w:rPr>
        <w:t xml:space="preserve">Заявник </w:t>
      </w:r>
      <w:r w:rsidR="00656DF7" w:rsidRPr="00656DF7">
        <w:rPr>
          <w:rFonts w:ascii="Tahoma" w:eastAsia="Tahoma" w:hAnsi="Tahoma" w:cs="Tahoma"/>
          <w:color w:val="000000"/>
        </w:rPr>
        <w:t xml:space="preserve"> </w:t>
      </w:r>
      <w:r w:rsidR="00656DF7" w:rsidRPr="00656DF7">
        <w:rPr>
          <w:rFonts w:ascii="Tahoma" w:eastAsia="Tahoma" w:hAnsi="Tahoma" w:cs="Tahoma"/>
        </w:rPr>
        <w:t xml:space="preserve">зобов’язаний </w:t>
      </w:r>
      <w:r w:rsidR="00656DF7" w:rsidRPr="00656DF7">
        <w:rPr>
          <w:rFonts w:ascii="Tahoma" w:eastAsia="Tahoma" w:hAnsi="Tahoma" w:cs="Tahoma"/>
          <w:color w:val="000000"/>
        </w:rPr>
        <w:t>подати на Конкурс наступний пакет документів.</w:t>
      </w:r>
    </w:p>
    <w:p w:rsidR="00656DF7" w:rsidRPr="00656DF7" w:rsidRDefault="00656DF7" w:rsidP="007F1A50">
      <w:pPr>
        <w:numPr>
          <w:ilvl w:val="0"/>
          <w:numId w:val="8"/>
        </w:numPr>
        <w:pBdr>
          <w:top w:val="nil"/>
          <w:left w:val="nil"/>
          <w:bottom w:val="nil"/>
          <w:right w:val="nil"/>
          <w:between w:val="nil"/>
        </w:pBdr>
        <w:jc w:val="both"/>
        <w:rPr>
          <w:rFonts w:ascii="Tahoma" w:eastAsia="Tahoma" w:hAnsi="Tahoma" w:cs="Tahoma"/>
          <w:i/>
          <w:color w:val="000000"/>
        </w:rPr>
      </w:pPr>
      <w:r w:rsidRPr="00656DF7">
        <w:rPr>
          <w:rFonts w:ascii="Tahoma" w:eastAsia="Tahoma" w:hAnsi="Tahoma" w:cs="Tahoma"/>
          <w:b/>
          <w:i/>
          <w:color w:val="000000"/>
        </w:rPr>
        <w:t>Проектну заявку,</w:t>
      </w:r>
      <w:r w:rsidRPr="00656DF7">
        <w:rPr>
          <w:rFonts w:ascii="Tahoma" w:eastAsia="Tahoma" w:hAnsi="Tahoma" w:cs="Tahoma"/>
          <w:i/>
          <w:color w:val="000000"/>
        </w:rPr>
        <w:t xml:space="preserve"> що складається з:</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b/>
          <w:color w:val="000000"/>
        </w:rPr>
      </w:pPr>
      <w:r w:rsidRPr="00656DF7">
        <w:rPr>
          <w:rFonts w:ascii="Tahoma" w:eastAsia="Tahoma" w:hAnsi="Tahoma" w:cs="Tahoma"/>
          <w:color w:val="000000"/>
        </w:rPr>
        <w:t xml:space="preserve">Описової частини проекту </w:t>
      </w:r>
      <w:r w:rsidRPr="00656DF7">
        <w:rPr>
          <w:rFonts w:ascii="Tahoma" w:eastAsia="Tahoma" w:hAnsi="Tahoma" w:cs="Tahoma"/>
          <w:b/>
          <w:color w:val="000000"/>
        </w:rPr>
        <w:t>(обов</w:t>
      </w:r>
      <w:r w:rsidRPr="00656DF7">
        <w:rPr>
          <w:rFonts w:ascii="Tahoma" w:eastAsia="Tahoma" w:hAnsi="Tahoma" w:cs="Tahoma"/>
          <w:b/>
        </w:rPr>
        <w:t>’</w:t>
      </w:r>
      <w:r w:rsidRPr="00656DF7">
        <w:rPr>
          <w:rFonts w:ascii="Tahoma" w:eastAsia="Tahoma" w:hAnsi="Tahoma" w:cs="Tahoma"/>
          <w:b/>
          <w:color w:val="000000"/>
        </w:rPr>
        <w:t xml:space="preserve">язковий документ, ненадання якого </w:t>
      </w:r>
      <w:r w:rsidRPr="00656DF7">
        <w:rPr>
          <w:rFonts w:ascii="Tahoma" w:eastAsia="Tahoma" w:hAnsi="Tahoma" w:cs="Tahoma"/>
          <w:b/>
        </w:rPr>
        <w:t>передбачає дискваліфікацію Заявки)</w:t>
      </w:r>
      <w:r w:rsidR="00B539D8">
        <w:rPr>
          <w:rFonts w:ascii="Tahoma" w:eastAsia="Tahoma" w:hAnsi="Tahoma" w:cs="Tahoma"/>
          <w:b/>
        </w:rPr>
        <w:t xml:space="preserve">. </w:t>
      </w:r>
      <w:r w:rsidR="00B539D8" w:rsidRPr="00B539D8">
        <w:rPr>
          <w:rFonts w:ascii="Tahoma" w:eastAsia="Tahoma" w:hAnsi="Tahoma" w:cs="Tahoma"/>
        </w:rPr>
        <w:t>Ф</w:t>
      </w:r>
      <w:r w:rsidR="00B539D8">
        <w:rPr>
          <w:rFonts w:ascii="Tahoma" w:eastAsia="Tahoma" w:hAnsi="Tahoma" w:cs="Tahoma"/>
        </w:rPr>
        <w:t>орма додається.</w:t>
      </w:r>
    </w:p>
    <w:p w:rsidR="00656DF7" w:rsidRPr="002E33C6"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Бюджету </w:t>
      </w:r>
      <w:r w:rsidRPr="00656DF7">
        <w:rPr>
          <w:rFonts w:ascii="Tahoma" w:eastAsia="Tahoma" w:hAnsi="Tahoma" w:cs="Tahoma"/>
          <w:b/>
          <w:color w:val="000000"/>
        </w:rPr>
        <w:t>(</w:t>
      </w:r>
      <w:r w:rsidRPr="00656DF7">
        <w:rPr>
          <w:rFonts w:ascii="Tahoma" w:eastAsia="Tahoma" w:hAnsi="Tahoma" w:cs="Tahoma"/>
          <w:b/>
        </w:rPr>
        <w:t>обов’язковий документ, ненадання якого передбачає дискваліфікацію Заявки).</w:t>
      </w:r>
      <w:r w:rsidRPr="00656DF7">
        <w:rPr>
          <w:rFonts w:ascii="Tahoma" w:eastAsia="Tahoma" w:hAnsi="Tahoma" w:cs="Tahoma"/>
        </w:rPr>
        <w:t xml:space="preserve"> У бюджеті повинні </w:t>
      </w:r>
      <w:r w:rsidRPr="00656DF7">
        <w:rPr>
          <w:rFonts w:ascii="Tahoma" w:eastAsia="Tahoma" w:hAnsi="Tahoma" w:cs="Tahoma"/>
          <w:color w:val="000000"/>
        </w:rPr>
        <w:t>бути заповнені усі закладки</w:t>
      </w:r>
      <w:r w:rsidRPr="00656DF7">
        <w:rPr>
          <w:rFonts w:ascii="Tahoma" w:eastAsia="Tahoma" w:hAnsi="Tahoma" w:cs="Tahoma"/>
        </w:rPr>
        <w:t xml:space="preserve">. </w:t>
      </w:r>
      <w:r w:rsidR="00B539D8">
        <w:rPr>
          <w:rFonts w:ascii="Tahoma" w:eastAsia="Tahoma" w:hAnsi="Tahoma" w:cs="Tahoma"/>
        </w:rPr>
        <w:t>Форма додається.</w:t>
      </w:r>
    </w:p>
    <w:p w:rsidR="002E33C6" w:rsidRPr="001D3026" w:rsidRDefault="002E33C6" w:rsidP="002E33C6">
      <w:pPr>
        <w:pBdr>
          <w:top w:val="nil"/>
          <w:left w:val="nil"/>
          <w:bottom w:val="nil"/>
          <w:right w:val="nil"/>
          <w:between w:val="nil"/>
        </w:pBdr>
        <w:ind w:left="720"/>
        <w:jc w:val="both"/>
        <w:rPr>
          <w:rFonts w:ascii="Tahoma" w:eastAsia="Tahoma" w:hAnsi="Tahoma" w:cs="Tahoma"/>
          <w:i/>
          <w:color w:val="000000"/>
          <w:lang w:val="ru-RU"/>
        </w:rPr>
      </w:pPr>
      <w:r w:rsidRPr="001D3026">
        <w:rPr>
          <w:rFonts w:ascii="Tahoma" w:eastAsia="Tahoma" w:hAnsi="Tahoma" w:cs="Tahoma"/>
          <w:i/>
        </w:rPr>
        <w:t>УВАГА!!! На програмний компонент 08М_ЦГЗ заповнюється окрема бюджетна форма!</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Детального робочого плану (відповідна закладка в бюджетній формі)</w:t>
      </w:r>
      <w:r w:rsidR="00B539D8">
        <w:rPr>
          <w:rFonts w:ascii="Tahoma" w:eastAsia="Tahoma" w:hAnsi="Tahoma" w:cs="Tahoma"/>
          <w:color w:val="000000"/>
        </w:rPr>
        <w:t>.</w:t>
      </w:r>
      <w:r w:rsidRPr="00656DF7">
        <w:rPr>
          <w:rFonts w:ascii="Tahoma" w:eastAsia="Tahoma" w:hAnsi="Tahoma" w:cs="Tahoma"/>
          <w:color w:val="000000"/>
        </w:rPr>
        <w:t xml:space="preserve"> </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Таблиці персоналу проекту (відповідна закладка в бюджетній формі)</w:t>
      </w:r>
      <w:r w:rsidR="00B539D8">
        <w:rPr>
          <w:rFonts w:ascii="Tahoma" w:eastAsia="Tahoma" w:hAnsi="Tahoma" w:cs="Tahoma"/>
          <w:color w:val="000000"/>
        </w:rPr>
        <w:t>.</w:t>
      </w:r>
      <w:r w:rsidRPr="00656DF7">
        <w:rPr>
          <w:rFonts w:ascii="Tahoma" w:eastAsia="Tahoma" w:hAnsi="Tahoma" w:cs="Tahoma"/>
          <w:color w:val="000000"/>
        </w:rPr>
        <w:t xml:space="preserve"> </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Таблиці індикаторів проекту</w:t>
      </w:r>
      <w:r w:rsidR="009655C9">
        <w:rPr>
          <w:rFonts w:ascii="Tahoma" w:eastAsia="Tahoma" w:hAnsi="Tahoma" w:cs="Tahoma"/>
          <w:color w:val="000000"/>
        </w:rPr>
        <w:t>. Форма додається.</w:t>
      </w:r>
      <w:r w:rsidRPr="00656DF7">
        <w:rPr>
          <w:rFonts w:ascii="Tahoma" w:eastAsia="Tahoma" w:hAnsi="Tahoma" w:cs="Tahoma"/>
          <w:color w:val="000000"/>
        </w:rPr>
        <w:t xml:space="preserve"> </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Списку товарів медичного призначення (якщо планується їх закупівля)</w:t>
      </w:r>
      <w:r w:rsidR="007641D0">
        <w:rPr>
          <w:rFonts w:ascii="Tahoma" w:eastAsia="Tahoma" w:hAnsi="Tahoma" w:cs="Tahoma"/>
          <w:color w:val="000000"/>
        </w:rPr>
        <w:t>.</w:t>
      </w:r>
    </w:p>
    <w:p w:rsid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Документ</w:t>
      </w:r>
      <w:r w:rsidR="009655C9">
        <w:rPr>
          <w:rFonts w:ascii="Tahoma" w:eastAsia="Tahoma" w:hAnsi="Tahoma" w:cs="Tahoma"/>
          <w:color w:val="000000"/>
        </w:rPr>
        <w:t>ів</w:t>
      </w:r>
      <w:r w:rsidRPr="00656DF7">
        <w:rPr>
          <w:rFonts w:ascii="Tahoma" w:eastAsia="Tahoma" w:hAnsi="Tahoma" w:cs="Tahoma"/>
          <w:color w:val="000000"/>
        </w:rPr>
        <w:t>, що вказані в розділі «Особливі умови» опису програмних компонентів.</w:t>
      </w:r>
    </w:p>
    <w:p w:rsidR="00B539D8" w:rsidRDefault="00B539D8" w:rsidP="00B539D8">
      <w:pPr>
        <w:pBdr>
          <w:top w:val="nil"/>
          <w:left w:val="nil"/>
          <w:bottom w:val="nil"/>
          <w:right w:val="nil"/>
          <w:between w:val="nil"/>
        </w:pBdr>
        <w:jc w:val="both"/>
        <w:rPr>
          <w:rFonts w:ascii="Tahoma" w:eastAsia="Tahoma" w:hAnsi="Tahoma" w:cs="Tahoma"/>
          <w:color w:val="000000"/>
        </w:rPr>
      </w:pPr>
    </w:p>
    <w:p w:rsidR="00A72F27" w:rsidRPr="00656DF7" w:rsidRDefault="00A72F27" w:rsidP="00A72F27">
      <w:pPr>
        <w:pBdr>
          <w:top w:val="nil"/>
          <w:left w:val="nil"/>
          <w:bottom w:val="nil"/>
          <w:right w:val="nil"/>
          <w:between w:val="nil"/>
        </w:pBdr>
        <w:ind w:left="720"/>
        <w:jc w:val="both"/>
        <w:rPr>
          <w:rFonts w:ascii="Tahoma" w:eastAsia="Tahoma" w:hAnsi="Tahoma" w:cs="Tahoma"/>
          <w:color w:val="000000"/>
        </w:rPr>
      </w:pPr>
    </w:p>
    <w:p w:rsidR="00656DF7" w:rsidRPr="00656DF7" w:rsidRDefault="00656DF7" w:rsidP="007F1A50">
      <w:pPr>
        <w:numPr>
          <w:ilvl w:val="0"/>
          <w:numId w:val="8"/>
        </w:numPr>
        <w:jc w:val="both"/>
        <w:rPr>
          <w:rFonts w:ascii="Tahoma" w:eastAsia="Tahoma" w:hAnsi="Tahoma" w:cs="Tahoma"/>
          <w:b/>
          <w:i/>
        </w:rPr>
      </w:pPr>
      <w:r w:rsidRPr="00656DF7">
        <w:rPr>
          <w:rFonts w:ascii="Tahoma" w:eastAsia="Tahoma" w:hAnsi="Tahoma" w:cs="Tahoma"/>
          <w:b/>
          <w:i/>
        </w:rPr>
        <w:t>Правоустановчі документи Заявника:</w:t>
      </w:r>
    </w:p>
    <w:p w:rsidR="00656DF7" w:rsidRPr="00656DF7" w:rsidRDefault="00B51BA5" w:rsidP="007F1A50">
      <w:pPr>
        <w:numPr>
          <w:ilvl w:val="0"/>
          <w:numId w:val="9"/>
        </w:numPr>
        <w:pBdr>
          <w:top w:val="nil"/>
          <w:left w:val="nil"/>
          <w:bottom w:val="nil"/>
          <w:right w:val="nil"/>
          <w:between w:val="nil"/>
        </w:pBdr>
        <w:jc w:val="both"/>
        <w:rPr>
          <w:rFonts w:ascii="Tahoma" w:eastAsia="Tahoma" w:hAnsi="Tahoma" w:cs="Tahoma"/>
          <w:color w:val="000000"/>
        </w:rPr>
      </w:pPr>
      <w:r>
        <w:rPr>
          <w:rFonts w:ascii="Tahoma" w:eastAsia="Tahoma" w:hAnsi="Tahoma" w:cs="Tahoma"/>
        </w:rPr>
        <w:t>А</w:t>
      </w:r>
      <w:r w:rsidR="00656DF7" w:rsidRPr="00656DF7">
        <w:rPr>
          <w:rFonts w:ascii="Tahoma" w:eastAsia="Tahoma" w:hAnsi="Tahoma" w:cs="Tahoma"/>
        </w:rPr>
        <w:t xml:space="preserve">ктуальний </w:t>
      </w:r>
      <w:r w:rsidR="00656DF7" w:rsidRPr="00656DF7">
        <w:rPr>
          <w:rFonts w:ascii="Tahoma" w:eastAsia="Tahoma" w:hAnsi="Tahoma" w:cs="Tahoma"/>
          <w:color w:val="000000"/>
        </w:rPr>
        <w:t xml:space="preserve">Статут або Опис з ЄДР </w:t>
      </w:r>
      <w:r w:rsidR="00656DF7" w:rsidRPr="00656DF7">
        <w:rPr>
          <w:rFonts w:ascii="Tahoma" w:eastAsia="Tahoma" w:hAnsi="Tahoma" w:cs="Tahoma"/>
        </w:rPr>
        <w:t>(із зазначенням коду адміністративної послуги)</w:t>
      </w:r>
      <w:r w:rsidR="00656DF7" w:rsidRPr="00656DF7">
        <w:rPr>
          <w:rFonts w:ascii="Tahoma" w:eastAsia="Tahoma" w:hAnsi="Tahoma" w:cs="Tahoma"/>
          <w:color w:val="000000"/>
        </w:rPr>
        <w:t xml:space="preserve"> про реєстрацію Статуту </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Витяг з єдиного державного реєстру юридичних осіб, фізичних осіб-підприємців та громадських формувань  (отриманий не пізніше 10 календарних днів до моменту його подання)</w:t>
      </w:r>
      <w:r w:rsidRPr="00656DF7">
        <w:rPr>
          <w:rFonts w:ascii="Tahoma" w:eastAsia="Tahoma" w:hAnsi="Tahoma" w:cs="Tahoma"/>
          <w:color w:val="000000"/>
        </w:rPr>
        <w:tab/>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Протокол вищого орган</w:t>
      </w:r>
      <w:r w:rsidRPr="00656DF7">
        <w:rPr>
          <w:rFonts w:ascii="Tahoma" w:eastAsia="Tahoma" w:hAnsi="Tahoma" w:cs="Tahoma"/>
        </w:rPr>
        <w:t>у управління</w:t>
      </w:r>
      <w:r w:rsidRPr="00656DF7">
        <w:rPr>
          <w:rFonts w:ascii="Tahoma" w:eastAsia="Tahoma" w:hAnsi="Tahoma" w:cs="Tahoma"/>
          <w:color w:val="000000"/>
        </w:rPr>
        <w:t xml:space="preserve"> та Наказ на призначення керівника організації, </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Рішення про присвоєння Організації  ознаки неприбутковості.</w:t>
      </w:r>
    </w:p>
    <w:p w:rsidR="00656DF7" w:rsidRPr="00656DF7" w:rsidRDefault="00656DF7" w:rsidP="007F1A50">
      <w:pPr>
        <w:numPr>
          <w:ilvl w:val="0"/>
          <w:numId w:val="9"/>
        </w:numPr>
        <w:pBdr>
          <w:top w:val="nil"/>
          <w:left w:val="nil"/>
          <w:bottom w:val="nil"/>
          <w:right w:val="nil"/>
          <w:between w:val="nil"/>
        </w:pBdr>
        <w:jc w:val="both"/>
        <w:rPr>
          <w:rFonts w:ascii="Tahoma" w:eastAsia="Tahoma" w:hAnsi="Tahoma" w:cs="Tahoma"/>
        </w:rPr>
      </w:pPr>
      <w:r w:rsidRPr="00656DF7">
        <w:rPr>
          <w:rFonts w:ascii="Tahoma" w:eastAsia="Tahoma" w:hAnsi="Tahoma" w:cs="Tahoma"/>
        </w:rPr>
        <w:t>Лист-гарантію по відсутність на момент подання Заявки на конкурс стосовно Заявника  незакритих/невирішених скарг, позовів, розслідувань, інших фактів, що можуть загрожувати або негативно вплинути на спроможність організації виконувати проект.</w:t>
      </w:r>
    </w:p>
    <w:p w:rsidR="00656DF7" w:rsidRPr="00656DF7" w:rsidRDefault="00656DF7" w:rsidP="00656DF7">
      <w:pPr>
        <w:pBdr>
          <w:top w:val="nil"/>
          <w:left w:val="nil"/>
          <w:bottom w:val="nil"/>
          <w:right w:val="nil"/>
          <w:between w:val="nil"/>
        </w:pBdr>
        <w:ind w:left="720" w:hanging="720"/>
        <w:jc w:val="both"/>
        <w:rPr>
          <w:rFonts w:ascii="Tahoma" w:eastAsia="Tahoma" w:hAnsi="Tahoma" w:cs="Tahoma"/>
          <w:color w:val="000000"/>
        </w:rPr>
      </w:pPr>
    </w:p>
    <w:p w:rsidR="00656DF7" w:rsidRPr="00656DF7" w:rsidRDefault="00656DF7" w:rsidP="00656DF7">
      <w:pPr>
        <w:jc w:val="both"/>
        <w:rPr>
          <w:rFonts w:ascii="Tahoma" w:eastAsia="Tahoma" w:hAnsi="Tahoma" w:cs="Tahoma"/>
          <w:b/>
        </w:rPr>
      </w:pPr>
      <w:r w:rsidRPr="00656DF7">
        <w:rPr>
          <w:rFonts w:ascii="Tahoma" w:eastAsia="Tahoma" w:hAnsi="Tahoma" w:cs="Tahoma"/>
          <w:b/>
        </w:rPr>
        <w:t>ЗВЕРТАЄМО УВАГУ, ЩО НЕПОДАННЯ БУДЬ-ЯКОГО ДОКУМЕНТУ ІЗ СПИСКУ ОБОВ’ЯЗКОВИХ ВЕДЕ ДО АВТОМАТИЧНОЇ ДИСКВАЛІФІКАЦІЇ ПРОЕКТНОЇ ЗАЯВКИ, ПОДАНОЇ НА КОНКУРС.</w:t>
      </w:r>
    </w:p>
    <w:p w:rsidR="00656DF7" w:rsidRPr="00656DF7" w:rsidRDefault="00656DF7" w:rsidP="00656DF7">
      <w:pPr>
        <w:jc w:val="both"/>
        <w:rPr>
          <w:rFonts w:ascii="Tahoma" w:eastAsia="Tahoma" w:hAnsi="Tahoma" w:cs="Tahoma"/>
          <w:b/>
        </w:rPr>
      </w:pPr>
    </w:p>
    <w:p w:rsidR="00656DF7" w:rsidRPr="00656DF7" w:rsidRDefault="00656DF7" w:rsidP="00656DF7">
      <w:pPr>
        <w:pBdr>
          <w:top w:val="nil"/>
          <w:left w:val="nil"/>
          <w:bottom w:val="nil"/>
          <w:right w:val="nil"/>
          <w:between w:val="nil"/>
        </w:pBdr>
        <w:ind w:hanging="720"/>
        <w:jc w:val="both"/>
        <w:rPr>
          <w:rFonts w:ascii="Tahoma" w:eastAsia="Tahoma" w:hAnsi="Tahoma" w:cs="Tahoma"/>
          <w:color w:val="000000"/>
        </w:rPr>
      </w:pPr>
      <w:r w:rsidRPr="00656DF7">
        <w:rPr>
          <w:rFonts w:ascii="Tahoma" w:eastAsia="Tahoma" w:hAnsi="Tahoma" w:cs="Tahoma"/>
          <w:color w:val="000000"/>
        </w:rPr>
        <w:t>*</w:t>
      </w:r>
      <w:r w:rsidRPr="00656DF7">
        <w:rPr>
          <w:rFonts w:cs="Calibri"/>
          <w:color w:val="000000"/>
        </w:rPr>
        <w:t xml:space="preserve"> </w:t>
      </w:r>
      <w:r w:rsidRPr="00656DF7">
        <w:rPr>
          <w:rFonts w:ascii="Tahoma" w:eastAsia="Tahoma" w:hAnsi="Tahoma" w:cs="Tahoma"/>
          <w:color w:val="000000"/>
        </w:rPr>
        <w:t xml:space="preserve">Організатори Конкурсу можуть додатково запросити інші документи, які  учасники Конкурсу </w:t>
      </w:r>
      <w:r w:rsidRPr="00656DF7">
        <w:rPr>
          <w:rFonts w:ascii="Tahoma" w:eastAsia="Tahoma" w:hAnsi="Tahoma" w:cs="Tahoma"/>
        </w:rPr>
        <w:t xml:space="preserve">зобов’язані </w:t>
      </w:r>
      <w:r w:rsidRPr="00656DF7">
        <w:rPr>
          <w:rFonts w:ascii="Tahoma" w:eastAsia="Tahoma" w:hAnsi="Tahoma" w:cs="Tahoma"/>
          <w:color w:val="000000"/>
        </w:rPr>
        <w:t xml:space="preserve">надати на запит.  </w:t>
      </w:r>
    </w:p>
    <w:p w:rsidR="00656DF7" w:rsidRPr="00656DF7" w:rsidRDefault="00656DF7" w:rsidP="00656DF7">
      <w:pPr>
        <w:pBdr>
          <w:top w:val="nil"/>
          <w:left w:val="nil"/>
          <w:bottom w:val="nil"/>
          <w:right w:val="nil"/>
          <w:between w:val="nil"/>
        </w:pBdr>
        <w:ind w:hanging="720"/>
        <w:jc w:val="both"/>
        <w:rPr>
          <w:rFonts w:ascii="Tahoma" w:eastAsia="Tahoma" w:hAnsi="Tahoma" w:cs="Tahoma"/>
          <w:color w:val="000000"/>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Формат тексту проектної заявки – шрифт Tahoma, розмір 11. Максимальна кількість сторінок проектної Заявки не повинна перевищувати 40 сторінок. Назва файлу повинна містити: назву організації/область/дату. </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Розгляд та оцінку поданих від організацій-заявників Заявок проводять Експертно-відбіркові комісії. Під час розгляду проводиться оцінка спроможності організацій щодо охоплення </w:t>
      </w:r>
      <w:r w:rsidR="007641D0">
        <w:rPr>
          <w:rFonts w:ascii="Tahoma" w:eastAsia="Tahoma" w:hAnsi="Tahoma" w:cs="Tahoma"/>
        </w:rPr>
        <w:t>представників цільових груп</w:t>
      </w:r>
      <w:r w:rsidRPr="00656DF7">
        <w:rPr>
          <w:rFonts w:ascii="Tahoma" w:eastAsia="Tahoma" w:hAnsi="Tahoma" w:cs="Tahoma"/>
        </w:rPr>
        <w:t xml:space="preserve"> в регіоні, виконання індикаторів у попередніх періодах, частки адміністративних видатків у всіх видатках, можливого конфлікту інтересів та аналіз реалістичності ставок заробітної плати та консультаційних послуг, що сплачуватимуться Заявником окремим працівникам або консультантам, зазначеним в заявці.</w:t>
      </w:r>
    </w:p>
    <w:p w:rsidR="00656DF7" w:rsidRPr="00656DF7" w:rsidRDefault="00656DF7" w:rsidP="00656DF7">
      <w:pPr>
        <w:tabs>
          <w:tab w:val="left" w:pos="1134"/>
        </w:tabs>
        <w:jc w:val="both"/>
        <w:rPr>
          <w:rFonts w:ascii="Tahoma" w:eastAsia="Tahoma" w:hAnsi="Tahoma" w:cs="Tahoma"/>
        </w:rPr>
      </w:pPr>
    </w:p>
    <w:p w:rsidR="00656DF7" w:rsidRPr="00656DF7" w:rsidRDefault="00656DF7" w:rsidP="00656DF7">
      <w:pPr>
        <w:tabs>
          <w:tab w:val="left" w:pos="1134"/>
        </w:tabs>
        <w:jc w:val="both"/>
        <w:rPr>
          <w:rFonts w:ascii="Tahoma" w:eastAsia="Tahoma" w:hAnsi="Tahoma" w:cs="Tahoma"/>
        </w:rPr>
      </w:pPr>
      <w:r w:rsidRPr="00656DF7">
        <w:rPr>
          <w:rFonts w:ascii="Tahoma" w:eastAsia="Tahoma" w:hAnsi="Tahoma" w:cs="Tahoma"/>
        </w:rPr>
        <w:t xml:space="preserve">Цілі з охоплення можуть бути відкориговані в залежності від результатів проведеного національного конкурсу. </w:t>
      </w:r>
    </w:p>
    <w:p w:rsidR="00656DF7" w:rsidRPr="00656DF7" w:rsidRDefault="00656DF7" w:rsidP="00656DF7">
      <w:pPr>
        <w:tabs>
          <w:tab w:val="left" w:pos="1134"/>
        </w:tabs>
        <w:jc w:val="both"/>
        <w:rPr>
          <w:rFonts w:ascii="Tahoma" w:eastAsia="Tahoma" w:hAnsi="Tahoma" w:cs="Tahoma"/>
        </w:rPr>
      </w:pPr>
    </w:p>
    <w:p w:rsidR="00656DF7" w:rsidRPr="00656DF7" w:rsidRDefault="00656DF7" w:rsidP="00656DF7">
      <w:pPr>
        <w:tabs>
          <w:tab w:val="left" w:pos="1134"/>
        </w:tabs>
        <w:jc w:val="both"/>
        <w:rPr>
          <w:rFonts w:ascii="Tahoma" w:eastAsia="Tahoma" w:hAnsi="Tahoma" w:cs="Tahoma"/>
        </w:rPr>
      </w:pPr>
      <w:r w:rsidRPr="00656DF7">
        <w:rPr>
          <w:rFonts w:ascii="Tahoma" w:eastAsia="Tahoma" w:hAnsi="Tahoma" w:cs="Tahoma"/>
        </w:rPr>
        <w:t>Очікувані результати та їхні значення, наведені в даному оголошенні можуть бути змінені/доповнені Організатором конкурсу з урахуванням особливостей підтриманих проектних пропозицій.</w:t>
      </w:r>
    </w:p>
    <w:p w:rsidR="00656DF7" w:rsidRPr="00656DF7" w:rsidRDefault="00656DF7" w:rsidP="00656DF7">
      <w:pPr>
        <w:tabs>
          <w:tab w:val="left" w:pos="1134"/>
        </w:tabs>
        <w:jc w:val="both"/>
        <w:rPr>
          <w:rFonts w:ascii="Tahoma" w:eastAsia="Tahoma" w:hAnsi="Tahoma" w:cs="Tahoma"/>
        </w:rPr>
      </w:pPr>
    </w:p>
    <w:p w:rsidR="00656DF7" w:rsidRPr="00656DF7" w:rsidRDefault="00656DF7" w:rsidP="00656DF7">
      <w:pPr>
        <w:tabs>
          <w:tab w:val="left" w:pos="1134"/>
        </w:tabs>
        <w:jc w:val="both"/>
        <w:rPr>
          <w:rFonts w:ascii="Tahoma" w:eastAsia="Tahoma" w:hAnsi="Tahoma" w:cs="Tahoma"/>
        </w:rPr>
      </w:pPr>
      <w:r w:rsidRPr="00656DF7">
        <w:rPr>
          <w:rFonts w:ascii="Tahoma" w:eastAsia="Tahoma" w:hAnsi="Tahoma" w:cs="Tahoma"/>
        </w:rPr>
        <w:t>До нових Заявників-переможців конкурсу, з якими немає позитивного досвіду співпраці в формі надання гранту за останні три роки, можуть бути проведені премоніторингові візити для оцінки їх спроможності.</w:t>
      </w:r>
    </w:p>
    <w:p w:rsidR="00656DF7" w:rsidRPr="00656DF7" w:rsidRDefault="00656DF7" w:rsidP="00656DF7">
      <w:pPr>
        <w:pBdr>
          <w:top w:val="nil"/>
          <w:left w:val="nil"/>
          <w:bottom w:val="nil"/>
          <w:right w:val="nil"/>
          <w:between w:val="nil"/>
        </w:pBdr>
        <w:ind w:left="720" w:hanging="720"/>
        <w:jc w:val="both"/>
        <w:rPr>
          <w:rFonts w:ascii="Tahoma" w:eastAsia="Tahoma" w:hAnsi="Tahoma" w:cs="Tahoma"/>
          <w:color w:val="000000"/>
        </w:rPr>
      </w:pPr>
    </w:p>
    <w:p w:rsidR="00656DF7" w:rsidRPr="00656DF7" w:rsidRDefault="00656DF7" w:rsidP="00656DF7">
      <w:pPr>
        <w:pBdr>
          <w:top w:val="nil"/>
          <w:left w:val="nil"/>
          <w:bottom w:val="nil"/>
          <w:right w:val="nil"/>
          <w:between w:val="nil"/>
        </w:pBdr>
        <w:ind w:left="720" w:hanging="720"/>
        <w:jc w:val="both"/>
        <w:rPr>
          <w:rFonts w:ascii="Tahoma" w:eastAsia="Tahoma" w:hAnsi="Tahoma" w:cs="Tahoma"/>
          <w:color w:val="000000"/>
        </w:rPr>
      </w:pPr>
    </w:p>
    <w:p w:rsidR="00656DF7" w:rsidRPr="00F77B80" w:rsidRDefault="00656DF7" w:rsidP="00656DF7">
      <w:pPr>
        <w:jc w:val="both"/>
        <w:rPr>
          <w:rFonts w:ascii="Tahoma" w:eastAsia="Tahoma" w:hAnsi="Tahoma" w:cs="Tahoma"/>
          <w:b/>
        </w:rPr>
      </w:pPr>
      <w:r w:rsidRPr="00F77B80">
        <w:rPr>
          <w:rFonts w:ascii="Tahoma" w:eastAsia="Tahoma" w:hAnsi="Tahoma" w:cs="Tahoma"/>
          <w:b/>
        </w:rPr>
        <w:t>Календарний план конкурсу</w:t>
      </w:r>
    </w:p>
    <w:p w:rsidR="00656DF7" w:rsidRPr="00F77B80" w:rsidRDefault="00656DF7" w:rsidP="00656DF7">
      <w:pPr>
        <w:jc w:val="both"/>
        <w:rPr>
          <w:rFonts w:ascii="Tahoma" w:eastAsia="Tahoma" w:hAnsi="Tahoma" w:cs="Tahoma"/>
        </w:rPr>
      </w:pPr>
    </w:p>
    <w:tbl>
      <w:tblPr>
        <w:tblStyle w:val="14"/>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6946"/>
        <w:gridCol w:w="2693"/>
      </w:tblGrid>
      <w:tr w:rsidR="00656DF7" w:rsidRPr="00F77B80" w:rsidTr="00BC4CD0">
        <w:trPr>
          <w:trHeight w:val="404"/>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b/>
              </w:rPr>
            </w:pPr>
            <w:r w:rsidRPr="00F77B80">
              <w:rPr>
                <w:rFonts w:ascii="Tahoma" w:eastAsia="Tahoma" w:hAnsi="Tahoma" w:cs="Tahoma"/>
                <w:b/>
              </w:rPr>
              <w:t>Етапи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b/>
              </w:rPr>
            </w:pPr>
            <w:r w:rsidRPr="00F77B80">
              <w:rPr>
                <w:rFonts w:ascii="Tahoma" w:eastAsia="Tahoma" w:hAnsi="Tahoma" w:cs="Tahoma"/>
                <w:b/>
              </w:rPr>
              <w:t>Дата/період</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Оголошення відкритого конкурсу</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C0648B" w:rsidP="00BC4CD0">
            <w:pPr>
              <w:jc w:val="both"/>
              <w:rPr>
                <w:rFonts w:ascii="Tahoma" w:eastAsia="Tahoma" w:hAnsi="Tahoma" w:cs="Tahoma"/>
              </w:rPr>
            </w:pPr>
            <w:r>
              <w:rPr>
                <w:rFonts w:ascii="Tahoma" w:eastAsia="Tahoma" w:hAnsi="Tahoma" w:cs="Tahoma"/>
                <w:lang w:val="ru-RU"/>
              </w:rPr>
              <w:t>20</w:t>
            </w:r>
            <w:r w:rsidR="00FF4316">
              <w:rPr>
                <w:rFonts w:ascii="Tahoma" w:eastAsia="Tahoma" w:hAnsi="Tahoma" w:cs="Tahoma"/>
              </w:rPr>
              <w:t>.01.2020</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Надання технічних консультацій щодо заповнення Повної заявки</w:t>
            </w:r>
          </w:p>
        </w:tc>
        <w:tc>
          <w:tcPr>
            <w:tcW w:w="2693" w:type="dxa"/>
            <w:tcBorders>
              <w:top w:val="single" w:sz="4" w:space="0" w:color="000000"/>
              <w:left w:val="single" w:sz="4" w:space="0" w:color="000000"/>
              <w:bottom w:val="single" w:sz="4" w:space="0" w:color="000000"/>
              <w:right w:val="single" w:sz="4" w:space="0" w:color="000000"/>
            </w:tcBorders>
            <w:vAlign w:val="center"/>
          </w:tcPr>
          <w:p w:rsidR="00BC4CD0" w:rsidRPr="00F77B80" w:rsidRDefault="00FF4316" w:rsidP="00C0648B">
            <w:pPr>
              <w:jc w:val="both"/>
              <w:rPr>
                <w:rFonts w:ascii="Tahoma" w:eastAsia="Tahoma" w:hAnsi="Tahoma" w:cs="Tahoma"/>
              </w:rPr>
            </w:pPr>
            <w:r>
              <w:rPr>
                <w:rFonts w:ascii="Tahoma" w:eastAsia="Tahoma" w:hAnsi="Tahoma" w:cs="Tahoma"/>
              </w:rPr>
              <w:t>2</w:t>
            </w:r>
            <w:r w:rsidR="00C0648B">
              <w:rPr>
                <w:rFonts w:ascii="Tahoma" w:eastAsia="Tahoma" w:hAnsi="Tahoma" w:cs="Tahoma"/>
                <w:lang w:val="ru-RU"/>
              </w:rPr>
              <w:t>4</w:t>
            </w:r>
            <w:r>
              <w:rPr>
                <w:rFonts w:ascii="Tahoma" w:eastAsia="Tahoma" w:hAnsi="Tahoma" w:cs="Tahoma"/>
              </w:rPr>
              <w:t>.01.2020</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Кінцевий термін подання Повних заявок</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F4316" w:rsidP="00FF4316">
            <w:pPr>
              <w:jc w:val="both"/>
              <w:rPr>
                <w:rFonts w:ascii="Tahoma" w:eastAsia="Tahoma" w:hAnsi="Tahoma" w:cs="Tahoma"/>
              </w:rPr>
            </w:pPr>
            <w:r>
              <w:rPr>
                <w:rFonts w:ascii="Tahoma" w:eastAsia="Tahoma" w:hAnsi="Tahoma" w:cs="Tahoma"/>
              </w:rPr>
              <w:t>27.01.2020</w:t>
            </w:r>
            <w:r w:rsidR="00E51685">
              <w:rPr>
                <w:rFonts w:ascii="Tahoma" w:eastAsia="Tahoma" w:hAnsi="Tahoma" w:cs="Tahoma"/>
              </w:rPr>
              <w:t xml:space="preserve"> (до 17.00)</w:t>
            </w:r>
          </w:p>
        </w:tc>
      </w:tr>
      <w:tr w:rsidR="00656DF7" w:rsidRPr="00F77B80" w:rsidTr="00BC4CD0">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Приймальна комісія</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F4316" w:rsidP="00FF4316">
            <w:pPr>
              <w:jc w:val="both"/>
              <w:rPr>
                <w:rFonts w:ascii="Tahoma" w:eastAsia="Tahoma" w:hAnsi="Tahoma" w:cs="Tahoma"/>
              </w:rPr>
            </w:pPr>
            <w:r>
              <w:rPr>
                <w:rFonts w:ascii="Tahoma" w:eastAsia="Tahoma" w:hAnsi="Tahoma" w:cs="Tahoma"/>
              </w:rPr>
              <w:t>28.01.2020</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 xml:space="preserve">Експертно-відбіркові комісії (ЕВК) </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F4316" w:rsidP="00BC4CD0">
            <w:pPr>
              <w:jc w:val="both"/>
              <w:rPr>
                <w:rFonts w:ascii="Tahoma" w:eastAsia="Tahoma" w:hAnsi="Tahoma" w:cs="Tahoma"/>
              </w:rPr>
            </w:pPr>
            <w:r>
              <w:rPr>
                <w:rFonts w:ascii="Tahoma" w:eastAsia="Tahoma" w:hAnsi="Tahoma" w:cs="Tahoma"/>
              </w:rPr>
              <w:t>31.01.2020</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043069">
            <w:pPr>
              <w:jc w:val="both"/>
              <w:rPr>
                <w:rFonts w:ascii="Tahoma" w:eastAsia="Tahoma" w:hAnsi="Tahoma" w:cs="Tahoma"/>
              </w:rPr>
            </w:pPr>
            <w:r w:rsidRPr="00F77B80">
              <w:rPr>
                <w:rFonts w:ascii="Tahoma" w:eastAsia="Tahoma" w:hAnsi="Tahoma" w:cs="Tahoma"/>
              </w:rPr>
              <w:t>Рада директорів Основн</w:t>
            </w:r>
            <w:r w:rsidR="00043069">
              <w:rPr>
                <w:rFonts w:ascii="Tahoma" w:eastAsia="Tahoma" w:hAnsi="Tahoma" w:cs="Tahoma"/>
              </w:rPr>
              <w:t>ого</w:t>
            </w:r>
            <w:r w:rsidRPr="00F77B80">
              <w:rPr>
                <w:rFonts w:ascii="Tahoma" w:eastAsia="Tahoma" w:hAnsi="Tahoma" w:cs="Tahoma"/>
              </w:rPr>
              <w:t xml:space="preserve"> Реципієнт</w:t>
            </w:r>
            <w:r w:rsidR="00043069">
              <w:rPr>
                <w:rFonts w:ascii="Tahoma" w:eastAsia="Tahoma" w:hAnsi="Tahoma" w:cs="Tahoma"/>
              </w:rPr>
              <w:t>а, який оголосив конкурс</w:t>
            </w:r>
            <w:r w:rsidRPr="00F77B80">
              <w:rPr>
                <w:rFonts w:ascii="Tahoma" w:eastAsia="Tahoma" w:hAnsi="Tahoma" w:cs="Tahoma"/>
              </w:rPr>
              <w:t xml:space="preserve"> </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F4316" w:rsidP="00BC4CD0">
            <w:pPr>
              <w:jc w:val="both"/>
              <w:rPr>
                <w:rFonts w:ascii="Tahoma" w:eastAsia="Tahoma" w:hAnsi="Tahoma" w:cs="Tahoma"/>
              </w:rPr>
            </w:pPr>
            <w:r>
              <w:rPr>
                <w:rFonts w:ascii="Tahoma" w:eastAsia="Tahoma" w:hAnsi="Tahoma" w:cs="Tahoma"/>
              </w:rPr>
              <w:t>04.02.2020</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 xml:space="preserve">Повідомлення результатів конкурсу НУО </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F4316" w:rsidP="004841DB">
            <w:pPr>
              <w:jc w:val="both"/>
              <w:rPr>
                <w:rFonts w:ascii="Tahoma" w:eastAsia="Tahoma" w:hAnsi="Tahoma" w:cs="Tahoma"/>
              </w:rPr>
            </w:pPr>
            <w:r>
              <w:rPr>
                <w:rFonts w:ascii="Tahoma" w:eastAsia="Tahoma" w:hAnsi="Tahoma" w:cs="Tahoma"/>
              </w:rPr>
              <w:t>06.02.2020</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Премоніторинг/рекомендації НУО</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FF4316" w:rsidP="00653258">
            <w:pPr>
              <w:jc w:val="both"/>
              <w:rPr>
                <w:rFonts w:ascii="Tahoma" w:eastAsia="Tahoma" w:hAnsi="Tahoma" w:cs="Tahoma"/>
              </w:rPr>
            </w:pPr>
            <w:r>
              <w:rPr>
                <w:rFonts w:ascii="Tahoma" w:eastAsia="Tahoma" w:hAnsi="Tahoma" w:cs="Tahoma"/>
              </w:rPr>
              <w:t>14.02.20</w:t>
            </w:r>
            <w:r w:rsidR="00653258">
              <w:rPr>
                <w:rFonts w:ascii="Tahoma" w:eastAsia="Tahoma" w:hAnsi="Tahoma" w:cs="Tahoma"/>
              </w:rPr>
              <w:t>20</w:t>
            </w:r>
          </w:p>
        </w:tc>
      </w:tr>
      <w:tr w:rsidR="00656DF7" w:rsidRPr="00F77B80" w:rsidTr="00BC4CD0">
        <w:trPr>
          <w:trHeight w:val="747"/>
        </w:trPr>
        <w:tc>
          <w:tcPr>
            <w:tcW w:w="6946"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6DF7" w:rsidP="00BC4CD0">
            <w:pPr>
              <w:jc w:val="both"/>
              <w:rPr>
                <w:rFonts w:ascii="Tahoma" w:eastAsia="Tahoma" w:hAnsi="Tahoma" w:cs="Tahoma"/>
              </w:rPr>
            </w:pPr>
            <w:r w:rsidRPr="00F77B80">
              <w:rPr>
                <w:rFonts w:ascii="Tahoma" w:eastAsia="Tahoma" w:hAnsi="Tahoma" w:cs="Tahoma"/>
              </w:rPr>
              <w:t>Підписання Угоди про надання гранту</w:t>
            </w:r>
          </w:p>
        </w:tc>
        <w:tc>
          <w:tcPr>
            <w:tcW w:w="2693" w:type="dxa"/>
            <w:tcBorders>
              <w:top w:val="single" w:sz="4" w:space="0" w:color="000000"/>
              <w:left w:val="single" w:sz="4" w:space="0" w:color="000000"/>
              <w:bottom w:val="single" w:sz="4" w:space="0" w:color="000000"/>
              <w:right w:val="single" w:sz="4" w:space="0" w:color="000000"/>
            </w:tcBorders>
            <w:vAlign w:val="center"/>
          </w:tcPr>
          <w:p w:rsidR="00656DF7" w:rsidRPr="00F77B80" w:rsidRDefault="00653258" w:rsidP="00857D48">
            <w:pPr>
              <w:jc w:val="both"/>
              <w:rPr>
                <w:rFonts w:ascii="Tahoma" w:eastAsia="Tahoma" w:hAnsi="Tahoma" w:cs="Tahoma"/>
              </w:rPr>
            </w:pPr>
            <w:r>
              <w:rPr>
                <w:rFonts w:ascii="Tahoma" w:eastAsia="Tahoma" w:hAnsi="Tahoma" w:cs="Tahoma"/>
              </w:rPr>
              <w:t>25.02.2020</w:t>
            </w:r>
          </w:p>
        </w:tc>
      </w:tr>
    </w:tbl>
    <w:p w:rsidR="00656DF7" w:rsidRPr="00656DF7" w:rsidRDefault="00656DF7" w:rsidP="00656DF7">
      <w:pPr>
        <w:shd w:val="clear" w:color="auto" w:fill="FFFFFF"/>
        <w:ind w:firstLine="708"/>
        <w:jc w:val="both"/>
        <w:rPr>
          <w:rFonts w:ascii="Tahoma" w:eastAsia="Tahoma" w:hAnsi="Tahoma" w:cs="Tahoma"/>
        </w:rPr>
      </w:pPr>
    </w:p>
    <w:p w:rsidR="00656DF7" w:rsidRPr="00656DF7" w:rsidRDefault="00656DF7" w:rsidP="00656DF7">
      <w:pPr>
        <w:shd w:val="clear" w:color="auto" w:fill="FFFFFF"/>
        <w:jc w:val="both"/>
        <w:rPr>
          <w:rFonts w:ascii="Tahoma" w:eastAsia="Tahoma" w:hAnsi="Tahoma" w:cs="Tahoma"/>
        </w:rPr>
      </w:pPr>
      <w:r w:rsidRPr="00656DF7">
        <w:rPr>
          <w:rFonts w:ascii="Tahoma" w:eastAsia="Tahoma" w:hAnsi="Tahoma" w:cs="Tahoma"/>
        </w:rPr>
        <w:t>Подача Заявки здійснюється через мережу Інтернет за допомогою відповідного веб-інтерфейсу на сайті.</w:t>
      </w:r>
    </w:p>
    <w:p w:rsidR="00656DF7" w:rsidRPr="00656DF7" w:rsidRDefault="00656DF7" w:rsidP="00656DF7">
      <w:pPr>
        <w:shd w:val="clear" w:color="auto" w:fill="FFFFFF"/>
        <w:jc w:val="both"/>
        <w:rPr>
          <w:rFonts w:ascii="Tahoma" w:eastAsia="Tahoma" w:hAnsi="Tahoma" w:cs="Tahoma"/>
        </w:rPr>
      </w:pPr>
      <w:r w:rsidRPr="00656DF7">
        <w:rPr>
          <w:rFonts w:ascii="Tahoma" w:eastAsia="Tahoma" w:hAnsi="Tahoma" w:cs="Tahoma"/>
        </w:rPr>
        <w:t xml:space="preserve"> </w:t>
      </w:r>
    </w:p>
    <w:p w:rsidR="00656DF7" w:rsidRDefault="00656DF7" w:rsidP="00656DF7">
      <w:pPr>
        <w:shd w:val="clear" w:color="auto" w:fill="FFFFFF"/>
        <w:jc w:val="both"/>
        <w:rPr>
          <w:rFonts w:ascii="Tahoma" w:eastAsia="Tahoma" w:hAnsi="Tahoma" w:cs="Tahoma"/>
        </w:rPr>
      </w:pPr>
      <w:r w:rsidRPr="00656DF7">
        <w:rPr>
          <w:rFonts w:ascii="Tahoma" w:eastAsia="Tahoma" w:hAnsi="Tahoma" w:cs="Tahoma"/>
        </w:rPr>
        <w:t xml:space="preserve">Кодова назва Вашої Програми (розділ «Дані про проекти» на сайті подачі заявок)- </w:t>
      </w:r>
    </w:p>
    <w:p w:rsidR="002F2E84" w:rsidRPr="00501564" w:rsidRDefault="00501564" w:rsidP="00656DF7">
      <w:pPr>
        <w:shd w:val="clear" w:color="auto" w:fill="FFFFFF"/>
        <w:jc w:val="both"/>
        <w:rPr>
          <w:rFonts w:ascii="Tahoma" w:eastAsia="Tahoma" w:hAnsi="Tahoma" w:cs="Tahoma"/>
          <w:b/>
        </w:rPr>
      </w:pPr>
      <w:r w:rsidRPr="00501564">
        <w:rPr>
          <w:rFonts w:ascii="Arial" w:hAnsi="Arial" w:cs="Arial"/>
          <w:b/>
          <w:color w:val="222222"/>
          <w:shd w:val="clear" w:color="auto" w:fill="FFFFFF"/>
        </w:rPr>
        <w:t>2020_GF_01</w:t>
      </w:r>
    </w:p>
    <w:p w:rsidR="002F2E84" w:rsidRPr="00656DF7" w:rsidRDefault="002F2E84" w:rsidP="00656DF7">
      <w:pPr>
        <w:shd w:val="clear" w:color="auto" w:fill="FFFFFF"/>
        <w:jc w:val="both"/>
        <w:rPr>
          <w:rFonts w:ascii="Tahoma" w:eastAsia="Tahoma" w:hAnsi="Tahoma" w:cs="Tahoma"/>
        </w:rPr>
      </w:pPr>
    </w:p>
    <w:p w:rsid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Для того, щоб подати Заявку через мережу Інтернет, Вам необхідно надіслати офіційний лист з печаткою організації та підписом керівника, зазначивши уповноважених осіб, які матимуть доступ до Вашого профілю на сайті подачі заявок, із обов’язковим зазначенням їх контактних даних: електронної адреси й телефону. Лист у відсканованому вигляді необхідно надіслати на адресу  </w:t>
      </w:r>
      <w:hyperlink r:id="rId10">
        <w:r w:rsidRPr="00656DF7">
          <w:rPr>
            <w:rFonts w:ascii="Tahoma" w:eastAsia="Tahoma" w:hAnsi="Tahoma" w:cs="Tahoma"/>
            <w:color w:val="0000FF"/>
            <w:u w:val="single"/>
          </w:rPr>
          <w:t>technical_support@network.org.ua</w:t>
        </w:r>
      </w:hyperlink>
      <w:r w:rsidRPr="00656DF7">
        <w:rPr>
          <w:rFonts w:ascii="Tahoma" w:eastAsia="Tahoma" w:hAnsi="Tahoma" w:cs="Tahoma"/>
          <w:color w:val="000000"/>
        </w:rPr>
        <w:t xml:space="preserve"> для отримання прав доступу на сайт подачі заявок, у відповідь на який Ви отримаєте Ваш персональний логін, пароль, посилання на сайт. За посиланням на сайт Ви зможете знайти інструкцію щодо користування базою подачі заявок. </w:t>
      </w:r>
    </w:p>
    <w:p w:rsidR="00D36845" w:rsidRDefault="00D36845" w:rsidP="00656DF7">
      <w:pPr>
        <w:pBdr>
          <w:top w:val="nil"/>
          <w:left w:val="nil"/>
          <w:bottom w:val="nil"/>
          <w:right w:val="nil"/>
          <w:between w:val="nil"/>
        </w:pBdr>
        <w:jc w:val="both"/>
        <w:rPr>
          <w:rFonts w:ascii="Tahoma" w:eastAsia="Tahoma" w:hAnsi="Tahoma" w:cs="Tahoma"/>
          <w:color w:val="000000"/>
        </w:rPr>
      </w:pPr>
    </w:p>
    <w:p w:rsidR="00D36845" w:rsidRPr="00D36845" w:rsidRDefault="00D36845" w:rsidP="00656DF7">
      <w:pPr>
        <w:pBdr>
          <w:top w:val="nil"/>
          <w:left w:val="nil"/>
          <w:bottom w:val="nil"/>
          <w:right w:val="nil"/>
          <w:between w:val="nil"/>
        </w:pBdr>
        <w:jc w:val="both"/>
        <w:rPr>
          <w:rFonts w:ascii="Tahoma" w:eastAsia="Tahoma" w:hAnsi="Tahoma" w:cs="Tahoma"/>
        </w:rPr>
      </w:pPr>
      <w:r w:rsidRPr="00D36845">
        <w:rPr>
          <w:rFonts w:ascii="Tahoma" w:eastAsia="Tahoma" w:hAnsi="Tahoma" w:cs="Tahoma"/>
          <w:b/>
        </w:rPr>
        <w:t xml:space="preserve">ВАЖЛИВО! Субгрантери, які використовують електронний документообіг http://subgrants.network.org.ua:4455/ для звітності, використовують свої логіни і паролі і при запиті доступу в листі вказують свій логін (без пароля).  </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Уважно ознайомтеся з інструкцією з метою уникнення ситуації, коли Ваша заявка не буде зареєстрована в конкурсі у зв’язку з її неправильним поданням на сайті. Просимо взяти до уваги, що можливість вносити зміни на сайті у Вас буде </w:t>
      </w:r>
      <w:r w:rsidR="00E51685">
        <w:rPr>
          <w:rFonts w:ascii="Tahoma" w:eastAsia="Tahoma" w:hAnsi="Tahoma" w:cs="Tahoma"/>
          <w:color w:val="000000"/>
        </w:rPr>
        <w:t xml:space="preserve">до </w:t>
      </w:r>
      <w:r w:rsidR="00E51685" w:rsidRPr="00F45B0A">
        <w:rPr>
          <w:rFonts w:ascii="Tahoma" w:eastAsia="Tahoma" w:hAnsi="Tahoma" w:cs="Tahoma"/>
          <w:b/>
          <w:color w:val="000000"/>
        </w:rPr>
        <w:t>17.00</w:t>
      </w:r>
      <w:r w:rsidR="002F2E84" w:rsidRPr="0057550D">
        <w:rPr>
          <w:rFonts w:ascii="Tahoma" w:eastAsia="Tahoma" w:hAnsi="Tahoma" w:cs="Tahoma"/>
          <w:b/>
          <w:color w:val="000000"/>
        </w:rPr>
        <w:t>__</w:t>
      </w:r>
      <w:r w:rsidR="00E51685" w:rsidRPr="0057550D">
        <w:rPr>
          <w:rFonts w:ascii="Tahoma" w:eastAsia="Tahoma" w:hAnsi="Tahoma" w:cs="Tahoma"/>
          <w:b/>
          <w:color w:val="000000"/>
        </w:rPr>
        <w:t>27.01.2020</w:t>
      </w:r>
      <w:r w:rsidR="002F2E84" w:rsidRPr="0057550D">
        <w:rPr>
          <w:rFonts w:ascii="Tahoma" w:eastAsia="Tahoma" w:hAnsi="Tahoma" w:cs="Tahoma"/>
          <w:b/>
          <w:color w:val="000000"/>
        </w:rPr>
        <w:t>_.</w:t>
      </w:r>
      <w:r w:rsidR="002F2E84">
        <w:rPr>
          <w:rFonts w:ascii="Tahoma" w:eastAsia="Tahoma" w:hAnsi="Tahoma" w:cs="Tahoma"/>
          <w:color w:val="000000"/>
        </w:rPr>
        <w:t xml:space="preserve"> П</w:t>
      </w:r>
      <w:r w:rsidRPr="00656DF7">
        <w:rPr>
          <w:rFonts w:ascii="Tahoma" w:eastAsia="Tahoma" w:hAnsi="Tahoma" w:cs="Tahoma"/>
          <w:color w:val="000000"/>
        </w:rPr>
        <w:t>ісля вказаного терміну Ваш логін та пароль будуть анульовані і внесення будь-яких змін</w:t>
      </w:r>
      <w:r w:rsidR="00536172">
        <w:rPr>
          <w:rFonts w:ascii="Tahoma" w:eastAsia="Tahoma" w:hAnsi="Tahoma" w:cs="Tahoma"/>
          <w:color w:val="000000"/>
        </w:rPr>
        <w:t xml:space="preserve"> та\або дозавантаження будь-яких файлів</w:t>
      </w:r>
      <w:r w:rsidRPr="00656DF7">
        <w:rPr>
          <w:rFonts w:ascii="Tahoma" w:eastAsia="Tahoma" w:hAnsi="Tahoma" w:cs="Tahoma"/>
          <w:color w:val="000000"/>
        </w:rPr>
        <w:t xml:space="preserve"> буде неможливе. </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p>
    <w:p w:rsidR="00A40D8E" w:rsidRPr="00A40D8E"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Питання щодо технічної роботи з сайтом подачі заявок  надсилати на електронну адресу </w:t>
      </w:r>
      <w:hyperlink r:id="rId11">
        <w:r w:rsidRPr="00656DF7">
          <w:rPr>
            <w:rFonts w:ascii="Tahoma" w:eastAsia="Tahoma" w:hAnsi="Tahoma" w:cs="Tahoma"/>
            <w:color w:val="0000FF"/>
            <w:u w:val="single"/>
          </w:rPr>
          <w:t>technical_support@network.org.ua</w:t>
        </w:r>
      </w:hyperlink>
      <w:r w:rsidRPr="00656DF7">
        <w:rPr>
          <w:rFonts w:ascii="Tahoma" w:eastAsia="Tahoma" w:hAnsi="Tahoma" w:cs="Tahoma"/>
          <w:color w:val="000000"/>
        </w:rPr>
        <w:t xml:space="preserve">. </w:t>
      </w:r>
      <w:r w:rsidR="00A40D8E" w:rsidRPr="00A40D8E">
        <w:rPr>
          <w:rFonts w:ascii="Tahoma" w:eastAsia="Tahoma" w:hAnsi="Tahoma" w:cs="Tahoma"/>
          <w:b/>
          <w:color w:val="000000"/>
        </w:rPr>
        <w:t>УВАГА!!!! Технічна підтримка щодо роботи з сайтом, а також комунікація з</w:t>
      </w:r>
      <w:r w:rsidR="00A40D8E">
        <w:rPr>
          <w:rFonts w:ascii="Tahoma" w:eastAsia="Tahoma" w:hAnsi="Tahoma" w:cs="Tahoma"/>
          <w:b/>
          <w:color w:val="000000"/>
        </w:rPr>
        <w:t xml:space="preserve"> технічних питань завершується 27</w:t>
      </w:r>
      <w:r w:rsidR="00A40D8E" w:rsidRPr="00A40D8E">
        <w:rPr>
          <w:rFonts w:ascii="Tahoma" w:eastAsia="Tahoma" w:hAnsi="Tahoma" w:cs="Tahoma"/>
          <w:b/>
          <w:color w:val="000000"/>
        </w:rPr>
        <w:t xml:space="preserve"> січня об 11.00.</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Запити щодо роз’яснення порядку подачі заявки та заповнення документів Заявки повинні надсилатись у письмовому вигляді на електронну адресу </w:t>
      </w:r>
      <w:hyperlink r:id="rId12">
        <w:r w:rsidRPr="00656DF7">
          <w:rPr>
            <w:rFonts w:ascii="Tahoma" w:eastAsia="Tahoma" w:hAnsi="Tahoma" w:cs="Tahoma"/>
            <w:color w:val="0000FF"/>
            <w:u w:val="single"/>
          </w:rPr>
          <w:t>applicants@network.org.ua</w:t>
        </w:r>
      </w:hyperlink>
      <w:r w:rsidRPr="00656DF7">
        <w:rPr>
          <w:rFonts w:ascii="Tahoma" w:eastAsia="Tahoma" w:hAnsi="Tahoma" w:cs="Tahoma"/>
          <w:color w:val="000000"/>
        </w:rPr>
        <w:t xml:space="preserve">. Відповіді надаються на письмові запити, отримані не </w:t>
      </w:r>
      <w:r w:rsidRPr="0057550D">
        <w:rPr>
          <w:rFonts w:ascii="Tahoma" w:eastAsia="Tahoma" w:hAnsi="Tahoma" w:cs="Tahoma"/>
          <w:color w:val="000000"/>
        </w:rPr>
        <w:t xml:space="preserve">пізніше  </w:t>
      </w:r>
      <w:r w:rsidR="002F2E84" w:rsidRPr="0057550D">
        <w:rPr>
          <w:rFonts w:ascii="Tahoma" w:eastAsia="Tahoma" w:hAnsi="Tahoma" w:cs="Tahoma"/>
          <w:color w:val="000000"/>
        </w:rPr>
        <w:t>_</w:t>
      </w:r>
      <w:r w:rsidR="00E51685" w:rsidRPr="0057550D">
        <w:rPr>
          <w:rFonts w:ascii="Tahoma" w:eastAsia="Tahoma" w:hAnsi="Tahoma" w:cs="Tahoma"/>
          <w:color w:val="000000"/>
        </w:rPr>
        <w:t>2</w:t>
      </w:r>
      <w:r w:rsidR="000A37D1" w:rsidRPr="0057550D">
        <w:rPr>
          <w:rFonts w:ascii="Tahoma" w:eastAsia="Tahoma" w:hAnsi="Tahoma" w:cs="Tahoma"/>
          <w:color w:val="000000"/>
          <w:lang w:val="ru-RU"/>
        </w:rPr>
        <w:t>4</w:t>
      </w:r>
      <w:r w:rsidR="00E51685" w:rsidRPr="0057550D">
        <w:rPr>
          <w:rFonts w:ascii="Tahoma" w:eastAsia="Tahoma" w:hAnsi="Tahoma" w:cs="Tahoma"/>
          <w:color w:val="000000"/>
        </w:rPr>
        <w:t>.01.2020</w:t>
      </w:r>
      <w:r w:rsidRPr="0057550D">
        <w:rPr>
          <w:rFonts w:ascii="Tahoma" w:eastAsia="Tahoma" w:hAnsi="Tahoma" w:cs="Tahoma"/>
          <w:color w:val="000000"/>
        </w:rPr>
        <w:t>.</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p>
    <w:p w:rsidR="00656DF7" w:rsidRPr="00656DF7" w:rsidRDefault="00656DF7" w:rsidP="00656DF7">
      <w:pPr>
        <w:jc w:val="both"/>
        <w:rPr>
          <w:rFonts w:ascii="Tahoma" w:eastAsia="Tahoma" w:hAnsi="Tahoma" w:cs="Tahoma"/>
        </w:rPr>
      </w:pPr>
      <w:r w:rsidRPr="00656DF7">
        <w:rPr>
          <w:rFonts w:ascii="Tahoma" w:eastAsia="Tahoma" w:hAnsi="Tahoma" w:cs="Tahoma"/>
        </w:rPr>
        <w:tab/>
      </w:r>
    </w:p>
    <w:p w:rsidR="00656DF7" w:rsidRPr="00656DF7" w:rsidRDefault="00656DF7" w:rsidP="00656DF7">
      <w:pPr>
        <w:jc w:val="both"/>
        <w:rPr>
          <w:rFonts w:ascii="Tahoma" w:eastAsia="Tahoma" w:hAnsi="Tahoma" w:cs="Tahoma"/>
        </w:rPr>
      </w:pPr>
    </w:p>
    <w:p w:rsidR="00656DF7" w:rsidRPr="00656DF7" w:rsidRDefault="00656DF7" w:rsidP="00656DF7">
      <w:pPr>
        <w:ind w:firstLine="284"/>
        <w:jc w:val="both"/>
        <w:rPr>
          <w:rFonts w:ascii="Tahoma" w:eastAsia="Tahoma" w:hAnsi="Tahoma" w:cs="Tahoma"/>
          <w:b/>
        </w:rPr>
      </w:pPr>
      <w:r w:rsidRPr="00656DF7">
        <w:rPr>
          <w:rFonts w:ascii="Tahoma" w:eastAsia="Tahoma" w:hAnsi="Tahoma" w:cs="Tahoma"/>
          <w:b/>
        </w:rPr>
        <w:t>Умови щодо фінансування</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Учасник конкурсу, поданням проектної заявки на конкурс: </w:t>
      </w:r>
    </w:p>
    <w:p w:rsidR="00656DF7" w:rsidRPr="00656DF7" w:rsidRDefault="00656DF7" w:rsidP="007F1A50">
      <w:pPr>
        <w:numPr>
          <w:ilvl w:val="0"/>
          <w:numId w:val="5"/>
        </w:num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Гарантує відсутність вже отриманого або очікуваного фінансування від інших донорів на цілі та завдання, які визначені поданою заявкою та включені в її бюджет;</w:t>
      </w:r>
    </w:p>
    <w:p w:rsidR="00656DF7" w:rsidRPr="00656DF7" w:rsidRDefault="00656DF7" w:rsidP="007F1A50">
      <w:pPr>
        <w:numPr>
          <w:ilvl w:val="0"/>
          <w:numId w:val="5"/>
        </w:num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 xml:space="preserve">Гарантує, що бюджет  поданої заявки складено з урахуванням справедливого та обґрунтованого розподілу часток фінансування між донорами. </w:t>
      </w:r>
    </w:p>
    <w:p w:rsidR="00656DF7" w:rsidRPr="00656DF7" w:rsidRDefault="00656DF7" w:rsidP="007F1A50">
      <w:pPr>
        <w:numPr>
          <w:ilvl w:val="0"/>
          <w:numId w:val="5"/>
        </w:num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Гарантує, що у разі підтримки поданої Заявки Організаторами конкурсу Заявник до укладання з Організаторами конкурсу правочину про надання благодійної допомоги отримає від усіх своїх інших донорів, з якими вже укладені або планується укладення правочинів про отримання фінансування на 20</w:t>
      </w:r>
      <w:sdt>
        <w:sdtPr>
          <w:rPr>
            <w:rFonts w:cs="Calibri"/>
          </w:rPr>
          <w:tag w:val="goog_rdk_9"/>
          <w:id w:val="1989053685"/>
        </w:sdtPr>
        <w:sdtEndPr/>
        <w:sdtContent>
          <w:r w:rsidRPr="00656DF7">
            <w:rPr>
              <w:rFonts w:ascii="Tahoma" w:eastAsia="Tahoma" w:hAnsi="Tahoma" w:cs="Tahoma"/>
              <w:color w:val="000000"/>
            </w:rPr>
            <w:t>20</w:t>
          </w:r>
        </w:sdtContent>
      </w:sdt>
      <w:r w:rsidRPr="00656DF7">
        <w:rPr>
          <w:rFonts w:ascii="Tahoma" w:eastAsia="Tahoma" w:hAnsi="Tahoma" w:cs="Tahoma"/>
          <w:color w:val="000000"/>
        </w:rPr>
        <w:t xml:space="preserve"> рік, офіційну відповідь про можливість або неможливість надання Заявником Організаторам конкурсу, Місцевому Агенту Фонду (МАФ) або іншим уповноваженим представникам Глобального фонду для боротьби зі СНІДом, туберкульозом та малярією детальної інформації про всі кошти, які </w:t>
      </w:r>
      <w:sdt>
        <w:sdtPr>
          <w:rPr>
            <w:rFonts w:cs="Calibri"/>
          </w:rPr>
          <w:tag w:val="goog_rdk_11"/>
          <w:id w:val="694808024"/>
        </w:sdtPr>
        <w:sdtEndPr/>
        <w:sdtContent>
          <w:r w:rsidRPr="00656DF7">
            <w:rPr>
              <w:rFonts w:ascii="Tahoma" w:eastAsia="Tahoma" w:hAnsi="Tahoma" w:cs="Tahoma"/>
              <w:color w:val="000000"/>
            </w:rPr>
            <w:t xml:space="preserve">Заявник </w:t>
          </w:r>
        </w:sdtContent>
      </w:sdt>
      <w:sdt>
        <w:sdtPr>
          <w:rPr>
            <w:rFonts w:cs="Calibri"/>
          </w:rPr>
          <w:tag w:val="goog_rdk_12"/>
          <w:id w:val="-425577910"/>
          <w:showingPlcHdr/>
        </w:sdtPr>
        <w:sdtEndPr/>
        <w:sdtContent>
          <w:r w:rsidRPr="00656DF7">
            <w:rPr>
              <w:rFonts w:cs="Calibri"/>
            </w:rPr>
            <w:t xml:space="preserve">     </w:t>
          </w:r>
        </w:sdtContent>
      </w:sdt>
      <w:r w:rsidRPr="00656DF7">
        <w:rPr>
          <w:rFonts w:ascii="Tahoma" w:eastAsia="Tahoma" w:hAnsi="Tahoma" w:cs="Tahoma"/>
          <w:color w:val="000000"/>
        </w:rPr>
        <w:t xml:space="preserve"> від них отримує або отримуватиме з метою запобігання ризику подвійного фінансування окремих ліній Бюджету та/або діяльності, передбаченої Проектом.</w:t>
      </w:r>
    </w:p>
    <w:p w:rsidR="00656DF7" w:rsidRPr="00656DF7" w:rsidRDefault="00656DF7" w:rsidP="00656DF7">
      <w:pPr>
        <w:jc w:val="both"/>
        <w:rPr>
          <w:rFonts w:ascii="Tahoma" w:eastAsia="Tahoma" w:hAnsi="Tahoma" w:cs="Tahoma"/>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Якщо передбачена Заявкою діяльність фінансується іншими донорами, учасник конкурсу має подати бюджет, що відповідає наступним принципам: а) має бути виключена діяльність за проектом, що вже отримала фінансування від іншого донора (за винятком розширення обсягу такої діяльності, при цьому додаткова діяльність/розширення діяльності є потрібною та обґрунтованою, буде доповнювати вже існуючу діяльність, не передбачатиме дублювання діяльності та фінансування, не допускатиме необґрунтованих витрат); б) розподіл часток фінансування діяльності учасника конкурсу між донорами є прозорим, справедливим та обґрунтованим.</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У випадку, якщо проектною пропозицією передбачається здійснення діяльності, що вимагає отримання ліцензії, учасник конкурсу має надати відповідну ліцензію або попередню угоду з організацією, що має відповідну ліцензію та буде виконувати зазначену діяльність.</w:t>
      </w:r>
    </w:p>
    <w:p w:rsidR="00656DF7" w:rsidRPr="00656DF7" w:rsidRDefault="00656DF7" w:rsidP="00656DF7">
      <w:pPr>
        <w:ind w:firstLine="284"/>
        <w:jc w:val="both"/>
        <w:rPr>
          <w:rFonts w:ascii="Tahoma" w:eastAsia="Tahoma" w:hAnsi="Tahoma" w:cs="Tahoma"/>
        </w:rPr>
      </w:pPr>
    </w:p>
    <w:p w:rsidR="00656DF7" w:rsidRPr="00656DF7" w:rsidRDefault="00656DF7" w:rsidP="00656DF7">
      <w:pPr>
        <w:ind w:firstLine="284"/>
        <w:jc w:val="both"/>
        <w:rPr>
          <w:rFonts w:ascii="Tahoma" w:eastAsia="Tahoma" w:hAnsi="Tahoma" w:cs="Tahoma"/>
          <w:b/>
        </w:rPr>
      </w:pPr>
      <w:r w:rsidRPr="00656DF7">
        <w:rPr>
          <w:rFonts w:ascii="Tahoma" w:eastAsia="Tahoma" w:hAnsi="Tahoma" w:cs="Tahoma"/>
          <w:b/>
        </w:rPr>
        <w:t xml:space="preserve">Інші умови </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До участі у конкурсі допускаються лише Заявки, які повністю відповідають умовам конкурсу. </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Відповідність Заявок умовам конкурсу Організатори конкурсу визначають на власний розсуд.</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Оцінювання  поданих заявок буде проводитись Організаторами конкурсу на власний розсуд, виходячи з власного бачення мети, цілей та завдань конкурсу. Винагородою переможцеві конкурсу буде укладення правочину про надання цільової благодійної допомоги з Організаторами конкурсу на умовах, викладених у Заявці учасника, з урахуванням зауважень Експертно-відбіркової комісії та Організаторів конкурсу.</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Відповідальність Організаторів конкурсу не виходить за межі винагороди, визначеної умовами конкурсу.</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Організатори конкурсу не несуть відповідальності за неможливість контакту з учасником конкурсу, якщо будь-яка інформація про учасника конкурсу повідомлена неправильно. Учасник несе особисту відповідальність за достовірність наданої ним інформації.</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У випадку виникнення ситуації, що припускає неоднозначне тлумачення умов конкурсу, та/або питань, не врегульованих умовами конкурсу, остаточне рішення приймається Організаторами конкурсу. Рішення Організаторів конкурсу є остаточним та оскарженню не підлягає.</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Участю у конкурсі та поданням  проектної заявки учасник підтверджує, що він ознайомлений з принципами та вимогами Глобального фонду для боротьби зі СНІДом, туберкульозом та малярією до набувачів коштів, викладеними у Кодексі поведінки для набувачів, який знаходиться у вільному доступі на веб-сайті Глобального фонду</w:t>
      </w:r>
      <w:r w:rsidRPr="00656DF7">
        <w:rPr>
          <w:rFonts w:cs="Calibri"/>
          <w:color w:val="000000"/>
        </w:rPr>
        <w:t xml:space="preserve"> </w:t>
      </w:r>
      <w:hyperlink r:id="rId13">
        <w:r w:rsidRPr="00656DF7">
          <w:rPr>
            <w:rFonts w:cs="Calibri"/>
            <w:color w:val="0000FF"/>
            <w:sz w:val="20"/>
            <w:szCs w:val="20"/>
            <w:u w:val="single"/>
          </w:rPr>
          <w:t>https://www.theglobalfund.org/media/6011/corporate_codeofconductforrecipients_policy_en.pdf</w:t>
        </w:r>
      </w:hyperlink>
      <w:r w:rsidRPr="00656DF7">
        <w:rPr>
          <w:rFonts w:cs="Calibri"/>
        </w:rPr>
        <w:t xml:space="preserve"> - </w:t>
      </w:r>
      <w:r w:rsidRPr="00656DF7">
        <w:rPr>
          <w:rFonts w:ascii="Tahoma" w:eastAsia="Tahoma" w:hAnsi="Tahoma" w:cs="Tahoma"/>
        </w:rPr>
        <w:t>англійською мовою, та переклад російською мовою</w:t>
      </w:r>
      <w:r w:rsidRPr="00656DF7">
        <w:rPr>
          <w:rFonts w:cs="Calibri"/>
        </w:rPr>
        <w:t xml:space="preserve"> - </w:t>
      </w:r>
      <w:hyperlink r:id="rId14">
        <w:r w:rsidRPr="00656DF7">
          <w:rPr>
            <w:rFonts w:cs="Calibri"/>
            <w:color w:val="0000FF"/>
            <w:sz w:val="20"/>
            <w:szCs w:val="20"/>
            <w:u w:val="single"/>
          </w:rPr>
          <w:t>https://www.theglobalfund.org/media/6014/corporate_codeofconductforrecipients_policy_ru.pdf</w:t>
        </w:r>
      </w:hyperlink>
      <w:r w:rsidRPr="00656DF7">
        <w:rPr>
          <w:rFonts w:cs="Calibri"/>
        </w:rPr>
        <w:t xml:space="preserve">і </w:t>
      </w:r>
      <w:r w:rsidRPr="00656DF7">
        <w:rPr>
          <w:rFonts w:ascii="Tahoma" w:eastAsia="Tahoma" w:hAnsi="Tahoma" w:cs="Tahoma"/>
        </w:rPr>
        <w:t>зобов’язується їх дотримуватись.</w:t>
      </w:r>
    </w:p>
    <w:p w:rsidR="00656DF7" w:rsidRPr="00656DF7" w:rsidRDefault="00656DF7" w:rsidP="00656DF7">
      <w:pPr>
        <w:ind w:firstLine="284"/>
        <w:jc w:val="both"/>
        <w:rPr>
          <w:rFonts w:ascii="Tahoma" w:eastAsia="Tahoma" w:hAnsi="Tahoma" w:cs="Tahoma"/>
          <w:b/>
        </w:rPr>
      </w:pPr>
    </w:p>
    <w:p w:rsidR="00656DF7" w:rsidRPr="00656DF7" w:rsidRDefault="00656DF7" w:rsidP="00656DF7">
      <w:pPr>
        <w:ind w:firstLine="284"/>
        <w:jc w:val="both"/>
        <w:rPr>
          <w:rFonts w:ascii="Tahoma" w:eastAsia="Tahoma" w:hAnsi="Tahoma" w:cs="Tahoma"/>
          <w:b/>
        </w:rPr>
      </w:pPr>
      <w:r w:rsidRPr="00656DF7">
        <w:rPr>
          <w:rFonts w:ascii="Tahoma" w:eastAsia="Tahoma" w:hAnsi="Tahoma" w:cs="Tahoma"/>
          <w:b/>
        </w:rPr>
        <w:t>Спеціальні вимоги донора коштів (Глобального фонду для боротьби зі СНІДом, туберкульозом та малярією)</w:t>
      </w:r>
    </w:p>
    <w:p w:rsidR="00656DF7" w:rsidRPr="00656DF7" w:rsidRDefault="00656DF7" w:rsidP="00656DF7">
      <w:pPr>
        <w:pBdr>
          <w:top w:val="nil"/>
          <w:left w:val="nil"/>
          <w:bottom w:val="nil"/>
          <w:right w:val="nil"/>
          <w:between w:val="nil"/>
        </w:pBdr>
        <w:ind w:firstLine="284"/>
        <w:jc w:val="both"/>
        <w:rPr>
          <w:rFonts w:ascii="Tahoma" w:eastAsia="Tahoma" w:hAnsi="Tahoma" w:cs="Tahoma"/>
          <w:color w:val="000000"/>
        </w:rPr>
      </w:pPr>
      <w:r w:rsidRPr="00656DF7">
        <w:rPr>
          <w:rFonts w:ascii="Tahoma" w:eastAsia="Tahoma" w:hAnsi="Tahoma" w:cs="Tahoma"/>
          <w:color w:val="000000"/>
        </w:rPr>
        <w:t>Глобальним фондом для боротьби зі СНІДом, туберкульозом та малярією (далі - ГФ), донором коштів Організаторів конкурсу, встановлено обмеження щодо зайнятості працівників та консультантів у проектах, які оплачуються за рахунок коштів ГФ:</w:t>
      </w:r>
    </w:p>
    <w:p w:rsidR="00656DF7" w:rsidRPr="00656DF7" w:rsidRDefault="00656DF7" w:rsidP="007F1A50">
      <w:pPr>
        <w:numPr>
          <w:ilvl w:val="0"/>
          <w:numId w:val="3"/>
        </w:numPr>
        <w:ind w:firstLine="284"/>
        <w:jc w:val="both"/>
        <w:rPr>
          <w:rFonts w:ascii="Tahoma" w:eastAsia="Tahoma" w:hAnsi="Tahoma" w:cs="Tahoma"/>
        </w:rPr>
      </w:pPr>
      <w:r w:rsidRPr="00656DF7">
        <w:rPr>
          <w:rFonts w:ascii="Tahoma" w:eastAsia="Tahoma" w:hAnsi="Tahoma" w:cs="Tahoma"/>
        </w:rPr>
        <w:t>обмеження щодо зайнятості працівників (осіб, які залучаються на підставі трудових договорів/контрактів):</w:t>
      </w:r>
    </w:p>
    <w:p w:rsidR="00656DF7" w:rsidRPr="00656DF7" w:rsidRDefault="00656DF7" w:rsidP="00656DF7">
      <w:pPr>
        <w:ind w:left="348" w:firstLine="284"/>
        <w:jc w:val="both"/>
        <w:rPr>
          <w:rFonts w:ascii="Tahoma" w:eastAsia="Tahoma" w:hAnsi="Tahoma" w:cs="Tahoma"/>
        </w:rPr>
      </w:pPr>
      <w:r w:rsidRPr="00656DF7">
        <w:rPr>
          <w:rFonts w:ascii="Tahoma" w:eastAsia="Tahoma" w:hAnsi="Tahoma" w:cs="Tahoma"/>
        </w:rPr>
        <w:t>Допускається не більше 100% зайнятості працівника учасника конкурсу, при визначенні зайнятості враховується залучення працівника до виконання проектів, які фінансуються за кошти ГФ та з інших джерел фінансування, в т.ч. донорські кошти, державне фінансування тощо (під 100% зайнятості розуміється 40-годинний робочий тиждень.)</w:t>
      </w:r>
    </w:p>
    <w:p w:rsidR="00656DF7" w:rsidRPr="00656DF7" w:rsidRDefault="00656DF7" w:rsidP="007F1A50">
      <w:pPr>
        <w:numPr>
          <w:ilvl w:val="0"/>
          <w:numId w:val="3"/>
        </w:numPr>
        <w:ind w:left="348" w:firstLine="284"/>
        <w:jc w:val="both"/>
        <w:rPr>
          <w:rFonts w:ascii="Tahoma" w:eastAsia="Tahoma" w:hAnsi="Tahoma" w:cs="Tahoma"/>
        </w:rPr>
      </w:pPr>
      <w:r w:rsidRPr="00656DF7">
        <w:rPr>
          <w:rFonts w:ascii="Tahoma" w:eastAsia="Tahoma" w:hAnsi="Tahoma" w:cs="Tahoma"/>
        </w:rPr>
        <w:t>консультанти за цивільно-правовими договорами залучаються на наступних умовах оплати їх послуг:</w:t>
      </w:r>
    </w:p>
    <w:p w:rsidR="00656DF7" w:rsidRPr="00656DF7" w:rsidRDefault="00656DF7" w:rsidP="007F1A50">
      <w:pPr>
        <w:numPr>
          <w:ilvl w:val="0"/>
          <w:numId w:val="6"/>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t>за певний час надання послуг (погодинна оплата);</w:t>
      </w:r>
    </w:p>
    <w:p w:rsidR="00656DF7" w:rsidRPr="00656DF7" w:rsidRDefault="00656DF7" w:rsidP="007F1A50">
      <w:pPr>
        <w:numPr>
          <w:ilvl w:val="0"/>
          <w:numId w:val="6"/>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t xml:space="preserve">за певний обсяг наданих послуг/виконаних робіт (наприклад, за одну сторінку перекладу, за одного залученого клієнта тощо). </w:t>
      </w:r>
    </w:p>
    <w:p w:rsidR="00656DF7" w:rsidRPr="00656DF7" w:rsidRDefault="00656DF7" w:rsidP="007F1A50">
      <w:pPr>
        <w:numPr>
          <w:ilvl w:val="0"/>
          <w:numId w:val="4"/>
        </w:numPr>
        <w:pBdr>
          <w:top w:val="nil"/>
          <w:left w:val="nil"/>
          <w:bottom w:val="nil"/>
          <w:right w:val="nil"/>
          <w:between w:val="nil"/>
        </w:pBdr>
        <w:ind w:left="360" w:firstLine="284"/>
        <w:jc w:val="both"/>
        <w:rPr>
          <w:rFonts w:ascii="Tahoma" w:eastAsia="Tahoma" w:hAnsi="Tahoma" w:cs="Tahoma"/>
          <w:color w:val="000000"/>
        </w:rPr>
      </w:pPr>
      <w:r w:rsidRPr="00656DF7">
        <w:rPr>
          <w:rFonts w:ascii="Tahoma" w:eastAsia="Tahoma" w:hAnsi="Tahoma" w:cs="Tahoma"/>
          <w:color w:val="000000"/>
        </w:rPr>
        <w:t>обмеження щодо оплати консультантів:</w:t>
      </w:r>
    </w:p>
    <w:p w:rsidR="00656DF7" w:rsidRPr="00656DF7" w:rsidRDefault="00656DF7" w:rsidP="007F1A50">
      <w:pPr>
        <w:numPr>
          <w:ilvl w:val="0"/>
          <w:numId w:val="7"/>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t>погодинна оплата – допускається оплата не більше 40 годин на тиждень, беручи до уваги виплати за кошти Глобального фонду для боротьби зі СНІДом, туберкульозом та малярією та з інших джерел фінансування, в т.ч. донорські кошти, державне фінансування тощо;</w:t>
      </w:r>
    </w:p>
    <w:p w:rsidR="00656DF7" w:rsidRPr="00656DF7" w:rsidRDefault="00656DF7" w:rsidP="007F1A50">
      <w:pPr>
        <w:numPr>
          <w:ilvl w:val="0"/>
          <w:numId w:val="7"/>
        </w:numPr>
        <w:pBdr>
          <w:top w:val="nil"/>
          <w:left w:val="nil"/>
          <w:bottom w:val="nil"/>
          <w:right w:val="nil"/>
          <w:between w:val="nil"/>
        </w:pBdr>
        <w:ind w:firstLine="283"/>
        <w:jc w:val="both"/>
        <w:rPr>
          <w:rFonts w:ascii="Tahoma" w:eastAsia="Tahoma" w:hAnsi="Tahoma" w:cs="Tahoma"/>
          <w:color w:val="000000"/>
        </w:rPr>
      </w:pPr>
      <w:r w:rsidRPr="00656DF7">
        <w:rPr>
          <w:rFonts w:ascii="Tahoma" w:eastAsia="Tahoma" w:hAnsi="Tahoma" w:cs="Tahoma"/>
          <w:color w:val="000000"/>
        </w:rPr>
        <w:t>оплата за певний обсяг наданих послуг/виконаних робіт – без обмежень, з урахуванням ставок для оплати таких консультантів, які передбачені бюджетом проекту.</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Виконавці проекту можуть бути залучені лише за однією формою взаємовідносин, або як працівник на підставі трудового договору/контракту, або як консультант на підставі договору ЦПХ. </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Організатори конкурсу повідомляють, що зазначені вимоги не обмежують право працівників та консультантів учасника конкурсу бути залученими до проектів, які фінансуються іншими донорами. Встановлюються лише спеціальні обмеження на оплату праці та послуг консультантів за кошти Глобального фонду для боротьби зі СНІДом, туберкульозом та малярією.</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Вартість адміністративних та офісних витрат (в тому числі зарплат адміністративного персоналу) не повинна перевищувати 25% запитуваного бюджету на надання послуг.</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b/>
        </w:rPr>
      </w:pPr>
      <w:r w:rsidRPr="00656DF7">
        <w:rPr>
          <w:rFonts w:ascii="Tahoma" w:eastAsia="Tahoma" w:hAnsi="Tahoma" w:cs="Tahoma"/>
          <w:b/>
        </w:rPr>
        <w:t>Обмеження щодо товарів медичного призначення</w:t>
      </w:r>
    </w:p>
    <w:p w:rsidR="00656DF7" w:rsidRPr="00656DF7" w:rsidRDefault="00656DF7" w:rsidP="00656DF7">
      <w:pPr>
        <w:jc w:val="both"/>
        <w:rPr>
          <w:rFonts w:ascii="Tahoma" w:eastAsia="Tahoma" w:hAnsi="Tahoma" w:cs="Tahoma"/>
        </w:rPr>
      </w:pPr>
      <w:r w:rsidRPr="00656DF7">
        <w:rPr>
          <w:rFonts w:ascii="Tahoma" w:eastAsia="Tahoma" w:hAnsi="Tahoma" w:cs="Tahoma"/>
        </w:rPr>
        <w:t>У разі, якщо закупівля товарів медичного призначення є необхідною та достатньо обґрунтованою, необхідно вибирати лише товари, які зазначені у списку товарів медичного призначення, дозволених до закупівлі у рамках Гранту ГФ. Список поданий в додатку до Оголошення.</w:t>
      </w:r>
    </w:p>
    <w:p w:rsidR="00656DF7" w:rsidRPr="00656DF7" w:rsidRDefault="00656DF7" w:rsidP="00656DF7">
      <w:pPr>
        <w:pBdr>
          <w:top w:val="nil"/>
          <w:left w:val="nil"/>
          <w:bottom w:val="nil"/>
          <w:right w:val="nil"/>
          <w:between w:val="nil"/>
        </w:pBdr>
        <w:ind w:left="1068" w:hanging="720"/>
        <w:jc w:val="both"/>
        <w:rPr>
          <w:rFonts w:ascii="Tahoma" w:eastAsia="Tahoma" w:hAnsi="Tahoma" w:cs="Tahoma"/>
          <w:color w:val="000000"/>
        </w:rPr>
      </w:pPr>
    </w:p>
    <w:p w:rsidR="00656DF7" w:rsidRPr="00656DF7" w:rsidRDefault="00656DF7" w:rsidP="00656DF7">
      <w:pPr>
        <w:jc w:val="both"/>
        <w:rPr>
          <w:rFonts w:ascii="Tahoma" w:eastAsia="Tahoma" w:hAnsi="Tahoma" w:cs="Tahoma"/>
          <w:b/>
        </w:rPr>
      </w:pPr>
      <w:r w:rsidRPr="00656DF7">
        <w:rPr>
          <w:rFonts w:ascii="Tahoma" w:eastAsia="Tahoma" w:hAnsi="Tahoma" w:cs="Tahoma"/>
          <w:b/>
        </w:rPr>
        <w:t>Вимоги щодо додаткових надбавок (стимуляцій) та винагороди за отримання ефективного результату лікування медичним працівникам</w:t>
      </w:r>
      <w:r w:rsidRPr="00656DF7">
        <w:rPr>
          <w:rFonts w:ascii="Tahoma" w:eastAsia="Tahoma" w:hAnsi="Tahoma" w:cs="Tahoma"/>
          <w:b/>
          <w:sz w:val="20"/>
          <w:szCs w:val="20"/>
          <w:vertAlign w:val="superscript"/>
        </w:rPr>
        <w:footnoteReference w:id="2"/>
      </w:r>
    </w:p>
    <w:p w:rsidR="00656DF7" w:rsidRPr="00656DF7" w:rsidRDefault="00656DF7" w:rsidP="00656DF7">
      <w:pPr>
        <w:jc w:val="both"/>
        <w:rPr>
          <w:rFonts w:ascii="Tahoma" w:eastAsia="Tahoma" w:hAnsi="Tahoma" w:cs="Tahoma"/>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У деяких випадках (з огляду різниці у рівні оплати праці на національному ринку праці, зокрема, у сфері бюджетного сектору) можуть бути проведені додаткові надбавки (стимуляції) для підвищення рівня зарплати працівниками проекту, задіяним у сфері бюджетного сектору (зокрема сектору охорони здоров’я) та виплати додаткової винагороди за отримання ефективного результату лікування працівникам бюджетного сектору (зокрема, сектору системи охорони здоров’я), задіяним у виконанні програм Глобального Фонду.  </w:t>
      </w:r>
    </w:p>
    <w:p w:rsidR="00656DF7" w:rsidRPr="00656DF7" w:rsidRDefault="00656DF7" w:rsidP="00656DF7">
      <w:pPr>
        <w:ind w:firstLine="284"/>
        <w:jc w:val="both"/>
        <w:rPr>
          <w:rFonts w:cs="Calibri"/>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 xml:space="preserve">Додаткові надбавки можуть бути виплачені управлінському персоналу, медичним працівникам або іншим працівникам, що працюють в національному секторі охорони здоров'я, з метою утримання необхідного кваліфікованого персоналу та не повинні перевищувати 25% заробітної плати. Виплата додаткової винагороди можлива виключно за отримання  результату лікування. Як приклад, винагорода може бути виплачена медичним працівникам, пацієнти яких досягли стійкої прихильності до лікування упродовж 3 місяців. 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 </w:t>
      </w:r>
    </w:p>
    <w:p w:rsidR="00656DF7" w:rsidRPr="00656DF7" w:rsidRDefault="00656DF7" w:rsidP="00656DF7">
      <w:pPr>
        <w:ind w:firstLine="284"/>
        <w:jc w:val="both"/>
        <w:rPr>
          <w:rFonts w:ascii="Tahoma" w:eastAsia="Tahoma" w:hAnsi="Tahoma" w:cs="Tahoma"/>
        </w:rPr>
      </w:pP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З огляду на цілі цього Конкурсу, зокрема, досягнення ефективного результату якісного лікування ВІЛ /ТБ може бути виплачена додаткова винагорода за отримання ефективного результату лікування.</w:t>
      </w:r>
    </w:p>
    <w:p w:rsidR="00656DF7" w:rsidRPr="00656DF7" w:rsidRDefault="00656DF7" w:rsidP="00656DF7">
      <w:pPr>
        <w:ind w:firstLine="284"/>
        <w:jc w:val="both"/>
        <w:rPr>
          <w:rFonts w:cs="Calibri"/>
        </w:rPr>
      </w:pPr>
    </w:p>
    <w:p w:rsidR="00656DF7" w:rsidRPr="00656DF7" w:rsidRDefault="00656DF7" w:rsidP="00656DF7">
      <w:pPr>
        <w:ind w:firstLine="284"/>
        <w:jc w:val="both"/>
        <w:rPr>
          <w:rFonts w:ascii="Tahoma" w:eastAsia="Tahoma" w:hAnsi="Tahoma" w:cs="Tahoma"/>
        </w:rPr>
      </w:pPr>
      <w:r w:rsidRPr="00656DF7">
        <w:rPr>
          <w:rFonts w:cs="Calibri"/>
        </w:rPr>
        <w:tab/>
      </w:r>
      <w:r w:rsidRPr="00656DF7">
        <w:rPr>
          <w:rFonts w:ascii="Tahoma" w:eastAsia="Tahoma" w:hAnsi="Tahoma" w:cs="Tahoma"/>
        </w:rPr>
        <w:t>Виплата додаткової винагороди за отримання ефективного результату лікування в усіх випадках повинна мати чіткий зв’язок з досягненням результату діяльності, яка направлена на досягнення програмних цілей проекту Глобального Фонду. Як приклад, винагорода може бути виплачена медичним працівникам, пацієнти яких досягли стійкої прихильності до лікування упродовж 3 місяців.</w:t>
      </w:r>
    </w:p>
    <w:p w:rsidR="00656DF7" w:rsidRPr="00656DF7" w:rsidRDefault="00656DF7" w:rsidP="00656DF7">
      <w:pPr>
        <w:ind w:firstLine="284"/>
        <w:jc w:val="both"/>
        <w:rPr>
          <w:rFonts w:ascii="Tahoma" w:eastAsia="Tahoma" w:hAnsi="Tahoma" w:cs="Tahoma"/>
        </w:rPr>
      </w:pPr>
      <w:r w:rsidRPr="00656DF7">
        <w:rPr>
          <w:rFonts w:ascii="Tahoma" w:eastAsia="Tahoma" w:hAnsi="Tahoma" w:cs="Tahoma"/>
        </w:rPr>
        <w:t>Виплата додаткових винагород за отримання результатів лікування також повинна бути пов’язана з якістю надання медичних послуг, тобто повинна виплачуватися лише за умови надання медичним персоналом якісних послуг.</w:t>
      </w:r>
    </w:p>
    <w:p w:rsidR="00656DF7" w:rsidRPr="00656DF7" w:rsidRDefault="00656DF7" w:rsidP="00656DF7">
      <w:pPr>
        <w:jc w:val="both"/>
        <w:rPr>
          <w:rFonts w:ascii="Tahoma" w:eastAsia="Tahoma" w:hAnsi="Tahoma" w:cs="Tahoma"/>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При розробці бюджету Заявки врахування зазначених обмежень є обов’язковим. </w:t>
      </w:r>
    </w:p>
    <w:p w:rsidR="00656DF7" w:rsidRPr="00656DF7" w:rsidRDefault="00656DF7" w:rsidP="00656DF7">
      <w:pPr>
        <w:jc w:val="both"/>
        <w:rPr>
          <w:rFonts w:ascii="Tahoma" w:eastAsia="Tahoma" w:hAnsi="Tahoma" w:cs="Tahoma"/>
        </w:rPr>
      </w:pPr>
      <w:r w:rsidRPr="00656DF7">
        <w:rPr>
          <w:rFonts w:ascii="Tahoma" w:eastAsia="Tahoma" w:hAnsi="Tahoma" w:cs="Tahoma"/>
        </w:rPr>
        <w:t xml:space="preserve">Організатори конкурсу залишають за собою право на внесення змін до бюджету з метою дотримання зазначених вище спеціальних вимог донора коштів, у тому числі зменшення ставок оплати працівників та консультантів. </w:t>
      </w:r>
    </w:p>
    <w:p w:rsidR="00656DF7" w:rsidRPr="00656DF7" w:rsidRDefault="00656DF7" w:rsidP="00656DF7">
      <w:pPr>
        <w:jc w:val="both"/>
        <w:rPr>
          <w:rFonts w:ascii="Tahoma" w:eastAsia="Tahoma" w:hAnsi="Tahoma" w:cs="Tahoma"/>
          <w:b/>
        </w:rPr>
      </w:pPr>
    </w:p>
    <w:p w:rsidR="00656DF7" w:rsidRPr="00656DF7" w:rsidRDefault="00656DF7" w:rsidP="00656DF7">
      <w:pPr>
        <w:jc w:val="both"/>
        <w:rPr>
          <w:rFonts w:ascii="Tahoma" w:eastAsia="Tahoma" w:hAnsi="Tahoma" w:cs="Tahoma"/>
        </w:rPr>
      </w:pPr>
      <w:r w:rsidRPr="00656DF7">
        <w:rPr>
          <w:rFonts w:ascii="Tahoma" w:eastAsia="Tahoma" w:hAnsi="Tahoma" w:cs="Tahoma"/>
        </w:rPr>
        <w:t xml:space="preserve">Санкція за недотримання спеціальних вимог: з переможцями конкурсу буде укладено відповідні угоди про надання грантів, які передбачають, що невиконання зазначених вимог є істотним порушенням угоди та призводить до визнання коштів, витрачених з порушенням, витраченими нецільовим чином. </w:t>
      </w:r>
    </w:p>
    <w:p w:rsidR="00656DF7" w:rsidRPr="00656DF7" w:rsidRDefault="00656DF7" w:rsidP="00656DF7">
      <w:pPr>
        <w:jc w:val="both"/>
        <w:rPr>
          <w:rFonts w:ascii="Tahoma" w:eastAsia="Tahoma" w:hAnsi="Tahoma" w:cs="Tahoma"/>
          <w:b/>
        </w:rPr>
      </w:pPr>
    </w:p>
    <w:p w:rsidR="00656DF7" w:rsidRPr="00656DF7" w:rsidRDefault="00656DF7" w:rsidP="00656DF7">
      <w:pPr>
        <w:jc w:val="both"/>
        <w:rPr>
          <w:rFonts w:ascii="Tahoma" w:eastAsia="Tahoma" w:hAnsi="Tahoma" w:cs="Tahoma"/>
          <w:b/>
        </w:rPr>
      </w:pPr>
      <w:r w:rsidRPr="00656DF7">
        <w:rPr>
          <w:rFonts w:ascii="Tahoma" w:eastAsia="Tahoma" w:hAnsi="Tahoma" w:cs="Tahoma"/>
          <w:b/>
        </w:rPr>
        <w:t>Захист персональних даних</w:t>
      </w:r>
    </w:p>
    <w:p w:rsidR="00656DF7" w:rsidRPr="00656DF7" w:rsidRDefault="00656DF7" w:rsidP="00656DF7">
      <w:pPr>
        <w:jc w:val="both"/>
        <w:rPr>
          <w:rFonts w:ascii="Tahoma" w:eastAsia="Tahoma" w:hAnsi="Tahoma" w:cs="Tahoma"/>
        </w:rPr>
      </w:pPr>
      <w:r w:rsidRPr="00656DF7">
        <w:rPr>
          <w:rFonts w:ascii="Tahoma" w:eastAsia="Tahoma" w:hAnsi="Tahoma" w:cs="Tahoma"/>
        </w:rPr>
        <w:t>У випадку, якщо Заявка містить персональні дані у розумінні Закону України «Про захист персональних даних» № 2297-VI від 01.06.2010р., учасник конкурсу зобов’язується забезпечити отримання письмової згоди на збирання, зберігання, поширення та використання інформації про фізичних осіб у осіб, які зазначені у Заявці, як це передбачено Законом України «Про інформацію», а також отримати від таких фізичних осіб згоду на обробку персональних даних. При цьому така згода має містити вичерпну інформацію, яка  передбачена Законом України «Про захист персональних даних».</w:t>
      </w:r>
    </w:p>
    <w:p w:rsidR="00656DF7" w:rsidRPr="00656DF7" w:rsidRDefault="00656DF7" w:rsidP="00656DF7">
      <w:pPr>
        <w:jc w:val="both"/>
        <w:rPr>
          <w:rFonts w:ascii="Tahoma" w:eastAsia="Tahoma" w:hAnsi="Tahoma" w:cs="Tahoma"/>
        </w:rPr>
      </w:pPr>
      <w:r w:rsidRPr="00656DF7">
        <w:rPr>
          <w:rFonts w:ascii="Tahoma" w:eastAsia="Tahoma" w:hAnsi="Tahoma" w:cs="Tahoma"/>
        </w:rPr>
        <w:t>Поданням Заявки учасник конкурсу, діючи добровільно, законно, усвідомлено, маючи всі необхідні права та повноваження, надає Організаторам конкурсу згоду на обробку даних (персональних та/або ідентифікуючих), а також персональних даних суб’єктів персональних даних, що передаються/повідомляються  учасником конкурсу у Заявці. Організаторами конкурсу включено персональні та ідентифікуючі дані учасників конкурсу до відповідних баз персональних даних Організаторів конкурсу. Метою обробки даних учасника конкурсу є забезпечення реалізації відносин, що виникають між Організаторами конкурсу та учасником конкурсу відповідно до цього оголошення та у зв’язку із ним, відносин у сфері господарської та інформаційної діяльності, а також будь-яких інших відносин, що виникають в процесі та/або у зв'язку із оголошенням конкурсу/участю у ньому та вимагають обробки відповідних даних, в тому числі внаслідок виконання обов'язків, встановлених чинним законодавством (включаючи виконання законних вимог органів та посадових осіб державної влади та місцевого самоврядування). Участю у конкурсі учасник підтверджує, що йому надано всю необхідну та належну інформацію, що стосується, в тому числі, але не обмежуючись, мети обробки персональних даних, баз персональних даних Організаторів конкурсу, до яких включено дані учасника конкурсу, їх володільців та розпорядників, способів захисту персональних даних. Участю у конкурсі учасник також підтверджує та гарантує, що йому повідомлено про права суб’єктів персональних даних, передбачені  ст. 8 Закону України «Про захист персональних даних» № 2297-VI від 01.06.2010р.</w:t>
      </w:r>
    </w:p>
    <w:p w:rsidR="00656DF7" w:rsidRPr="00656DF7" w:rsidRDefault="00656DF7" w:rsidP="00656DF7">
      <w:pPr>
        <w:jc w:val="both"/>
        <w:rPr>
          <w:rFonts w:ascii="Tahoma" w:eastAsia="Tahoma" w:hAnsi="Tahoma" w:cs="Tahoma"/>
          <w:b/>
        </w:rPr>
      </w:pPr>
    </w:p>
    <w:p w:rsidR="00656DF7" w:rsidRPr="00656DF7" w:rsidRDefault="00656DF7" w:rsidP="00656DF7">
      <w:pPr>
        <w:jc w:val="both"/>
        <w:rPr>
          <w:rFonts w:ascii="Tahoma" w:eastAsia="Tahoma" w:hAnsi="Tahoma" w:cs="Tahoma"/>
          <w:b/>
        </w:rPr>
      </w:pPr>
      <w:r w:rsidRPr="00656DF7">
        <w:rPr>
          <w:rFonts w:ascii="Tahoma" w:eastAsia="Tahoma" w:hAnsi="Tahoma" w:cs="Tahoma"/>
          <w:b/>
        </w:rPr>
        <w:t>Звертаємо Вашу увагу!</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 xml:space="preserve">Організатори конкурсу не несуть відповідальності за роботу Інтернету, будь-які помилки, внаслідок яких документи проектної пропозиції не завантажились, були загублені чи пошкоджені, у випадку виникнення форс-мажорних обставин. </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Порушення інструкції щодо роботи з сайтом для подання Заявок може призвести до неправильного подання Заявки, а, відповідно, до її дискваліфікації.</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p>
    <w:p w:rsidR="00656DF7" w:rsidRPr="00656DF7" w:rsidRDefault="00656DF7" w:rsidP="00656DF7">
      <w:pPr>
        <w:pBdr>
          <w:top w:val="nil"/>
          <w:left w:val="nil"/>
          <w:bottom w:val="nil"/>
          <w:right w:val="nil"/>
          <w:between w:val="nil"/>
        </w:pBdr>
        <w:jc w:val="both"/>
        <w:rPr>
          <w:rFonts w:ascii="Tahoma" w:eastAsia="Tahoma" w:hAnsi="Tahoma" w:cs="Tahoma"/>
          <w:b/>
          <w:color w:val="000000"/>
        </w:rPr>
      </w:pPr>
      <w:r w:rsidRPr="00656DF7">
        <w:rPr>
          <w:rFonts w:ascii="Tahoma" w:eastAsia="Tahoma" w:hAnsi="Tahoma" w:cs="Tahoma"/>
          <w:b/>
          <w:color w:val="000000"/>
        </w:rPr>
        <w:t xml:space="preserve">Про результати конкурсу учасники будуть повідомлені письмово (електронною поштою) до </w:t>
      </w:r>
      <w:r w:rsidR="00427A1E" w:rsidRPr="0057550D">
        <w:rPr>
          <w:rFonts w:ascii="Tahoma" w:eastAsia="Tahoma" w:hAnsi="Tahoma" w:cs="Tahoma"/>
          <w:b/>
          <w:color w:val="000000"/>
        </w:rPr>
        <w:t>06.02.2020</w:t>
      </w:r>
      <w:r w:rsidRPr="0057550D">
        <w:rPr>
          <w:rFonts w:ascii="Tahoma" w:eastAsia="Tahoma" w:hAnsi="Tahoma" w:cs="Tahoma"/>
          <w:b/>
          <w:color w:val="000000"/>
        </w:rPr>
        <w:t xml:space="preserve"> включно</w:t>
      </w:r>
      <w:r w:rsidRPr="00656DF7">
        <w:rPr>
          <w:rFonts w:ascii="Tahoma" w:eastAsia="Tahoma" w:hAnsi="Tahoma" w:cs="Tahoma"/>
          <w:b/>
          <w:color w:val="000000"/>
        </w:rPr>
        <w:t>.</w:t>
      </w:r>
    </w:p>
    <w:p w:rsidR="00656DF7" w:rsidRPr="00656DF7" w:rsidRDefault="00656DF7" w:rsidP="00656DF7">
      <w:pPr>
        <w:pBdr>
          <w:top w:val="nil"/>
          <w:left w:val="nil"/>
          <w:bottom w:val="nil"/>
          <w:right w:val="nil"/>
          <w:between w:val="nil"/>
        </w:pBdr>
        <w:jc w:val="both"/>
        <w:rPr>
          <w:rFonts w:ascii="Tahoma" w:eastAsia="Tahoma" w:hAnsi="Tahoma" w:cs="Tahoma"/>
          <w:b/>
          <w:color w:val="000000"/>
        </w:rPr>
      </w:pP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Благодійна допомога не надаватиметься прибутковим організаціям, політичним партіям та фізичним особам.</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Матеріали, подані на конкурс, не рецензуються.</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Причини відмови у підтримці проектної пропозиції не повідомляються.</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Рішення щодо обрання виконавчих партнерів оскарженню не підлягають.</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Учасник несе особисту відповідальність за достовірність наданої ним інформації.</w:t>
      </w:r>
    </w:p>
    <w:p w:rsidR="00656DF7" w:rsidRPr="00656DF7" w:rsidRDefault="00656DF7" w:rsidP="00656DF7">
      <w:pPr>
        <w:pBdr>
          <w:top w:val="nil"/>
          <w:left w:val="nil"/>
          <w:bottom w:val="nil"/>
          <w:right w:val="nil"/>
          <w:between w:val="nil"/>
        </w:pBdr>
        <w:jc w:val="both"/>
        <w:rPr>
          <w:rFonts w:ascii="Tahoma" w:eastAsia="Tahoma" w:hAnsi="Tahoma" w:cs="Tahoma"/>
          <w:color w:val="000000"/>
        </w:rPr>
      </w:pPr>
      <w:r w:rsidRPr="00656DF7">
        <w:rPr>
          <w:rFonts w:ascii="Tahoma" w:eastAsia="Tahoma" w:hAnsi="Tahoma" w:cs="Tahoma"/>
          <w:color w:val="000000"/>
        </w:rPr>
        <w:t>Участь у конкурсі є підтвердженням погодження учасника з усіма умовами конкурсу та його зобов’язаннями належно їх виконувати.</w:t>
      </w:r>
    </w:p>
    <w:p w:rsidR="00656DF7" w:rsidRPr="00656DF7" w:rsidRDefault="00656DF7" w:rsidP="00656DF7">
      <w:pPr>
        <w:jc w:val="both"/>
        <w:rPr>
          <w:rFonts w:ascii="Tahoma" w:eastAsia="Tahoma" w:hAnsi="Tahoma" w:cs="Tahoma"/>
          <w:b/>
        </w:rPr>
      </w:pPr>
    </w:p>
    <w:p w:rsidR="00656DF7" w:rsidRPr="00656DF7" w:rsidRDefault="00656DF7" w:rsidP="00656DF7">
      <w:pPr>
        <w:jc w:val="both"/>
        <w:rPr>
          <w:rFonts w:ascii="Tahoma" w:eastAsia="Tahoma" w:hAnsi="Tahoma" w:cs="Tahoma"/>
          <w:b/>
        </w:rPr>
      </w:pPr>
      <w:r w:rsidRPr="00656DF7">
        <w:rPr>
          <w:rFonts w:ascii="Tahoma" w:eastAsia="Tahoma" w:hAnsi="Tahoma" w:cs="Tahoma"/>
          <w:b/>
        </w:rPr>
        <w:t>Бажаємо Вам успіху!</w:t>
      </w:r>
    </w:p>
    <w:p w:rsidR="00656DF7" w:rsidRDefault="00656DF7" w:rsidP="00F77B80">
      <w:pPr>
        <w:keepNext/>
        <w:keepLines/>
        <w:jc w:val="both"/>
        <w:outlineLvl w:val="2"/>
        <w:rPr>
          <w:rFonts w:ascii="Tahoma" w:eastAsia="Tahoma" w:hAnsi="Tahoma" w:cs="Tahoma"/>
          <w:b/>
          <w:color w:val="4F81BD" w:themeColor="accent1"/>
          <w:sz w:val="26"/>
          <w:szCs w:val="26"/>
          <w:u w:val="single"/>
        </w:rPr>
      </w:pPr>
    </w:p>
    <w:p w:rsidR="00656DF7" w:rsidRDefault="00656DF7" w:rsidP="00F77B80">
      <w:pPr>
        <w:keepNext/>
        <w:keepLines/>
        <w:jc w:val="both"/>
        <w:outlineLvl w:val="2"/>
        <w:rPr>
          <w:rFonts w:ascii="Tahoma" w:eastAsia="Tahoma" w:hAnsi="Tahoma" w:cs="Tahoma"/>
          <w:b/>
          <w:color w:val="4F81BD" w:themeColor="accent1"/>
          <w:sz w:val="26"/>
          <w:szCs w:val="26"/>
          <w:u w:val="single"/>
        </w:rPr>
      </w:pPr>
    </w:p>
    <w:p w:rsidR="00656DF7" w:rsidRDefault="00656DF7" w:rsidP="00F77B80">
      <w:pPr>
        <w:keepNext/>
        <w:keepLines/>
        <w:jc w:val="both"/>
        <w:outlineLvl w:val="2"/>
        <w:rPr>
          <w:rFonts w:ascii="Tahoma" w:eastAsia="Tahoma" w:hAnsi="Tahoma" w:cs="Tahoma"/>
          <w:b/>
          <w:color w:val="4F81BD" w:themeColor="accent1"/>
          <w:sz w:val="26"/>
          <w:szCs w:val="26"/>
          <w:u w:val="single"/>
        </w:rPr>
      </w:pPr>
    </w:p>
    <w:sectPr w:rsidR="00656DF7">
      <w:footerReference w:type="default" r:id="rId15"/>
      <w:pgSz w:w="11906" w:h="16838"/>
      <w:pgMar w:top="567" w:right="850" w:bottom="850" w:left="1417" w:header="708" w:footer="70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6CB8" w:rsidRDefault="007E6CB8">
      <w:r>
        <w:separator/>
      </w:r>
    </w:p>
  </w:endnote>
  <w:endnote w:type="continuationSeparator" w:id="0">
    <w:p w:rsidR="007E6CB8" w:rsidRDefault="007E6C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Garamond">
    <w:panose1 w:val="02020404030301010803"/>
    <w:charset w:val="CC"/>
    <w:family w:val="roman"/>
    <w:pitch w:val="variable"/>
    <w:sig w:usb0="00000287" w:usb1="00000000" w:usb2="00000000" w:usb3="00000000" w:csb0="0000009F" w:csb1="00000000"/>
  </w:font>
  <w:font w:name="Malgun Gothic">
    <w:panose1 w:val="020B0503020000020004"/>
    <w:charset w:val="81"/>
    <w:family w:val="swiss"/>
    <w:pitch w:val="variable"/>
    <w:sig w:usb0="9000002F" w:usb1="29D77CFB" w:usb2="00000012" w:usb3="00000000" w:csb0="00080001" w:csb1="00000000"/>
  </w:font>
  <w:font w:name="SimSun">
    <w:altName w:val="宋体"/>
    <w:panose1 w:val="02010600030101010101"/>
    <w:charset w:val="86"/>
    <w:family w:val="auto"/>
    <w:pitch w:val="variable"/>
    <w:sig w:usb0="00000003" w:usb1="288F0000" w:usb2="00000016" w:usb3="00000000" w:csb0="00040001" w:csb1="00000000"/>
  </w:font>
  <w:font w:name="Helvetica Neue">
    <w:altName w:val="Times New Roman"/>
    <w:charset w:val="00"/>
    <w:family w:val="roman"/>
    <w:pitch w:val="default"/>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655C9" w:rsidRDefault="009655C9">
    <w:pPr>
      <w:pStyle w:val="aff2"/>
      <w:jc w:val="right"/>
    </w:pPr>
    <w:r>
      <w:fldChar w:fldCharType="begin"/>
    </w:r>
    <w:r>
      <w:instrText>PAGE  \* MERGEFORMAT</w:instrText>
    </w:r>
    <w:r>
      <w:fldChar w:fldCharType="separate"/>
    </w:r>
    <w:r w:rsidR="003E00E9">
      <w:rPr>
        <w:noProof/>
      </w:rPr>
      <w:t>3</w:t>
    </w:r>
    <w:r>
      <w:fldChar w:fldCharType="end"/>
    </w:r>
  </w:p>
  <w:p w:rsidR="009655C9" w:rsidRDefault="009655C9">
    <w:pPr>
      <w:pStyle w:val="af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6CB8" w:rsidRDefault="007E6CB8">
      <w:r>
        <w:separator/>
      </w:r>
    </w:p>
  </w:footnote>
  <w:footnote w:type="continuationSeparator" w:id="0">
    <w:p w:rsidR="007E6CB8" w:rsidRDefault="007E6CB8">
      <w:r>
        <w:continuationSeparator/>
      </w:r>
    </w:p>
  </w:footnote>
  <w:footnote w:id="1">
    <w:p w:rsidR="008428B9" w:rsidRPr="00366564" w:rsidRDefault="008428B9" w:rsidP="008428B9">
      <w:pPr>
        <w:pStyle w:val="af5"/>
        <w:jc w:val="both"/>
        <w:rPr>
          <w:rFonts w:ascii="Tahoma" w:hAnsi="Tahoma" w:cs="Tahoma"/>
        </w:rPr>
      </w:pPr>
      <w:r w:rsidRPr="00366564">
        <w:rPr>
          <w:rStyle w:val="af7"/>
          <w:rFonts w:ascii="Tahoma" w:hAnsi="Tahoma" w:cs="Tahoma"/>
        </w:rPr>
        <w:footnoteRef/>
      </w:r>
      <w:r w:rsidRPr="00366564">
        <w:rPr>
          <w:rFonts w:ascii="Tahoma" w:hAnsi="Tahoma" w:cs="Tahoma"/>
        </w:rPr>
        <w:t xml:space="preserve"> </w:t>
      </w:r>
      <w:r w:rsidRPr="00366564">
        <w:rPr>
          <w:rFonts w:ascii="Tahoma" w:eastAsia="Tahoma" w:hAnsi="Tahoma" w:cs="Tahoma"/>
        </w:rPr>
        <w:t>У рамках цього втручання «статевим партнером» є особа, з якою клієнт протягом останніх 12 місяців мав статевий контакт (оральний, анальний або вагінальний) без презервативу.</w:t>
      </w:r>
    </w:p>
  </w:footnote>
  <w:footnote w:id="2">
    <w:p w:rsidR="009655C9" w:rsidRDefault="009655C9" w:rsidP="00656DF7">
      <w:pPr>
        <w:pBdr>
          <w:top w:val="nil"/>
          <w:left w:val="nil"/>
          <w:bottom w:val="nil"/>
          <w:right w:val="nil"/>
          <w:between w:val="nil"/>
        </w:pBdr>
        <w:rPr>
          <w:rFonts w:ascii="Tahoma" w:eastAsia="Tahoma" w:hAnsi="Tahoma" w:cs="Tahoma"/>
          <w:color w:val="000000"/>
          <w:sz w:val="20"/>
          <w:szCs w:val="20"/>
        </w:rPr>
      </w:pPr>
      <w:r>
        <w:rPr>
          <w:vertAlign w:val="superscript"/>
        </w:rPr>
        <w:footnoteRef/>
      </w:r>
      <w:r>
        <w:rPr>
          <w:rFonts w:ascii="Tahoma" w:eastAsia="Tahoma" w:hAnsi="Tahoma" w:cs="Tahoma"/>
          <w:color w:val="000000"/>
          <w:sz w:val="20"/>
          <w:szCs w:val="20"/>
        </w:rPr>
        <w:t xml:space="preserve"> Посібник по бюджетуванню Грантів Глобального Фонду (The Global Fund Guidelines for Grant Budgeting, June 2017 Geneva, Switzerland). </w:t>
      </w:r>
      <w:hyperlink r:id="rId1">
        <w:r>
          <w:rPr>
            <w:rFonts w:ascii="Tahoma" w:eastAsia="Tahoma" w:hAnsi="Tahoma" w:cs="Tahoma"/>
            <w:color w:val="0000FF"/>
            <w:sz w:val="20"/>
            <w:szCs w:val="20"/>
            <w:u w:val="single"/>
          </w:rPr>
          <w:t>https://www.theglobalfund.org/media/3261/core_budgetinginglobalfundgrants_guideline_en.pdf</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3"/>
    <w:multiLevelType w:val="hybridMultilevel"/>
    <w:tmpl w:val="0000765F"/>
    <w:lvl w:ilvl="0" w:tplc="4AB0A3D8">
      <w:start w:val="1"/>
      <w:numFmt w:val="bullet"/>
      <w:lvlText w:val="·"/>
      <w:lvlJc w:val="left"/>
      <w:pPr>
        <w:ind w:left="720" w:hanging="360"/>
      </w:pPr>
      <w:rPr>
        <w:rFonts w:ascii="Symbol" w:eastAsia="Symbol" w:hAnsi="Symbol"/>
        <w:w w:val="100"/>
        <w:sz w:val="20"/>
        <w:szCs w:val="20"/>
        <w:shd w:val="clear" w:color="auto" w:fill="auto"/>
      </w:rPr>
    </w:lvl>
    <w:lvl w:ilvl="1" w:tplc="033A2116">
      <w:start w:val="1"/>
      <w:numFmt w:val="bullet"/>
      <w:lvlText w:val="o"/>
      <w:lvlJc w:val="left"/>
      <w:pPr>
        <w:ind w:left="1440" w:hanging="360"/>
      </w:pPr>
      <w:rPr>
        <w:rFonts w:ascii="Arial" w:eastAsia="Arial" w:hAnsi="Arial"/>
        <w:w w:val="100"/>
        <w:sz w:val="20"/>
        <w:szCs w:val="20"/>
        <w:shd w:val="clear" w:color="auto" w:fill="auto"/>
      </w:rPr>
    </w:lvl>
    <w:lvl w:ilvl="2" w:tplc="8F566E1A">
      <w:start w:val="1"/>
      <w:numFmt w:val="bullet"/>
      <w:lvlText w:val="▪"/>
      <w:lvlJc w:val="left"/>
      <w:pPr>
        <w:ind w:left="2160" w:hanging="360"/>
      </w:pPr>
      <w:rPr>
        <w:rFonts w:ascii="Arial" w:eastAsia="Arial" w:hAnsi="Arial"/>
        <w:w w:val="100"/>
        <w:sz w:val="20"/>
        <w:szCs w:val="20"/>
        <w:shd w:val="clear" w:color="auto" w:fill="auto"/>
      </w:rPr>
    </w:lvl>
    <w:lvl w:ilvl="3" w:tplc="70A012A6">
      <w:start w:val="1"/>
      <w:numFmt w:val="bullet"/>
      <w:lvlText w:val="●"/>
      <w:lvlJc w:val="left"/>
      <w:pPr>
        <w:ind w:left="2880" w:hanging="360"/>
      </w:pPr>
      <w:rPr>
        <w:rFonts w:ascii="Arial" w:eastAsia="Arial" w:hAnsi="Arial"/>
        <w:w w:val="100"/>
        <w:sz w:val="20"/>
        <w:szCs w:val="20"/>
        <w:shd w:val="clear" w:color="auto" w:fill="auto"/>
      </w:rPr>
    </w:lvl>
    <w:lvl w:ilvl="4" w:tplc="C608D8DA">
      <w:start w:val="1"/>
      <w:numFmt w:val="bullet"/>
      <w:lvlText w:val="o"/>
      <w:lvlJc w:val="left"/>
      <w:pPr>
        <w:ind w:left="3600" w:hanging="360"/>
      </w:pPr>
      <w:rPr>
        <w:rFonts w:ascii="Arial" w:eastAsia="Arial" w:hAnsi="Arial"/>
        <w:w w:val="100"/>
        <w:sz w:val="20"/>
        <w:szCs w:val="20"/>
        <w:shd w:val="clear" w:color="auto" w:fill="auto"/>
      </w:rPr>
    </w:lvl>
    <w:lvl w:ilvl="5" w:tplc="C67E6E88">
      <w:start w:val="1"/>
      <w:numFmt w:val="bullet"/>
      <w:lvlText w:val="▪"/>
      <w:lvlJc w:val="left"/>
      <w:pPr>
        <w:ind w:left="4320" w:hanging="360"/>
      </w:pPr>
      <w:rPr>
        <w:rFonts w:ascii="Arial" w:eastAsia="Arial" w:hAnsi="Arial"/>
        <w:w w:val="100"/>
        <w:sz w:val="20"/>
        <w:szCs w:val="20"/>
        <w:shd w:val="clear" w:color="auto" w:fill="auto"/>
      </w:rPr>
    </w:lvl>
    <w:lvl w:ilvl="6" w:tplc="D250FA56">
      <w:start w:val="1"/>
      <w:numFmt w:val="bullet"/>
      <w:lvlText w:val="●"/>
      <w:lvlJc w:val="left"/>
      <w:pPr>
        <w:ind w:left="5040" w:hanging="360"/>
      </w:pPr>
      <w:rPr>
        <w:rFonts w:ascii="Arial" w:eastAsia="Arial" w:hAnsi="Arial"/>
        <w:w w:val="100"/>
        <w:sz w:val="20"/>
        <w:szCs w:val="20"/>
        <w:shd w:val="clear" w:color="auto" w:fill="auto"/>
      </w:rPr>
    </w:lvl>
    <w:lvl w:ilvl="7" w:tplc="64A6A2F2">
      <w:start w:val="1"/>
      <w:numFmt w:val="bullet"/>
      <w:lvlText w:val="o"/>
      <w:lvlJc w:val="left"/>
      <w:pPr>
        <w:ind w:left="5760" w:hanging="360"/>
      </w:pPr>
      <w:rPr>
        <w:rFonts w:ascii="Arial" w:eastAsia="Arial" w:hAnsi="Arial"/>
        <w:w w:val="100"/>
        <w:sz w:val="20"/>
        <w:szCs w:val="20"/>
        <w:shd w:val="clear" w:color="auto" w:fill="auto"/>
      </w:rPr>
    </w:lvl>
    <w:lvl w:ilvl="8" w:tplc="AF0CE500">
      <w:start w:val="1"/>
      <w:numFmt w:val="bullet"/>
      <w:lvlText w:val="▪"/>
      <w:lvlJc w:val="left"/>
      <w:pPr>
        <w:ind w:left="6480" w:hanging="360"/>
      </w:pPr>
      <w:rPr>
        <w:rFonts w:ascii="Arial" w:eastAsia="Arial" w:hAnsi="Arial"/>
        <w:w w:val="100"/>
        <w:sz w:val="20"/>
        <w:szCs w:val="20"/>
        <w:shd w:val="clear" w:color="auto" w:fill="auto"/>
      </w:rPr>
    </w:lvl>
  </w:abstractNum>
  <w:abstractNum w:abstractNumId="1">
    <w:nsid w:val="0000000C"/>
    <w:multiLevelType w:val="hybridMultilevel"/>
    <w:tmpl w:val="00000C15"/>
    <w:lvl w:ilvl="0" w:tplc="CDAE0382">
      <w:start w:val="1"/>
      <w:numFmt w:val="bullet"/>
      <w:lvlText w:val="·"/>
      <w:lvlJc w:val="left"/>
      <w:pPr>
        <w:ind w:left="360" w:hanging="360"/>
      </w:pPr>
      <w:rPr>
        <w:rFonts w:ascii="Symbol" w:eastAsia="Symbol" w:hAnsi="Symbol"/>
        <w:w w:val="100"/>
        <w:sz w:val="20"/>
        <w:szCs w:val="20"/>
        <w:shd w:val="clear" w:color="auto" w:fill="auto"/>
      </w:rPr>
    </w:lvl>
    <w:lvl w:ilvl="1" w:tplc="0E681054">
      <w:start w:val="1"/>
      <w:numFmt w:val="bullet"/>
      <w:lvlText w:val="o"/>
      <w:lvlJc w:val="left"/>
      <w:pPr>
        <w:ind w:left="1080" w:hanging="360"/>
      </w:pPr>
      <w:rPr>
        <w:rFonts w:ascii="Courier New" w:eastAsia="Courier New" w:hAnsi="Courier New"/>
        <w:w w:val="100"/>
        <w:sz w:val="20"/>
        <w:szCs w:val="20"/>
        <w:shd w:val="clear" w:color="auto" w:fill="auto"/>
      </w:rPr>
    </w:lvl>
    <w:lvl w:ilvl="2" w:tplc="EA7AFFB0">
      <w:start w:val="1"/>
      <w:numFmt w:val="bullet"/>
      <w:lvlText w:val="§"/>
      <w:lvlJc w:val="left"/>
      <w:pPr>
        <w:ind w:left="1800" w:hanging="360"/>
      </w:pPr>
      <w:rPr>
        <w:rFonts w:ascii="Wingdings" w:eastAsia="Wingdings" w:hAnsi="Wingdings"/>
        <w:w w:val="100"/>
        <w:sz w:val="20"/>
        <w:szCs w:val="20"/>
        <w:shd w:val="clear" w:color="auto" w:fill="auto"/>
      </w:rPr>
    </w:lvl>
    <w:lvl w:ilvl="3" w:tplc="8F0C623A">
      <w:start w:val="1"/>
      <w:numFmt w:val="bullet"/>
      <w:lvlText w:val="·"/>
      <w:lvlJc w:val="left"/>
      <w:pPr>
        <w:ind w:left="2520" w:hanging="360"/>
      </w:pPr>
      <w:rPr>
        <w:rFonts w:ascii="Symbol" w:eastAsia="Symbol" w:hAnsi="Symbol"/>
        <w:w w:val="100"/>
        <w:sz w:val="20"/>
        <w:szCs w:val="20"/>
        <w:shd w:val="clear" w:color="auto" w:fill="auto"/>
      </w:rPr>
    </w:lvl>
    <w:lvl w:ilvl="4" w:tplc="A276FCE2">
      <w:start w:val="1"/>
      <w:numFmt w:val="bullet"/>
      <w:lvlText w:val="o"/>
      <w:lvlJc w:val="left"/>
      <w:pPr>
        <w:ind w:left="3240" w:hanging="360"/>
      </w:pPr>
      <w:rPr>
        <w:rFonts w:ascii="Courier New" w:eastAsia="Courier New" w:hAnsi="Courier New"/>
        <w:w w:val="100"/>
        <w:sz w:val="20"/>
        <w:szCs w:val="20"/>
        <w:shd w:val="clear" w:color="auto" w:fill="auto"/>
      </w:rPr>
    </w:lvl>
    <w:lvl w:ilvl="5" w:tplc="1D2C6D3C">
      <w:start w:val="1"/>
      <w:numFmt w:val="bullet"/>
      <w:lvlText w:val="§"/>
      <w:lvlJc w:val="left"/>
      <w:pPr>
        <w:ind w:left="3960" w:hanging="360"/>
      </w:pPr>
      <w:rPr>
        <w:rFonts w:ascii="Wingdings" w:eastAsia="Wingdings" w:hAnsi="Wingdings"/>
        <w:w w:val="100"/>
        <w:sz w:val="20"/>
        <w:szCs w:val="20"/>
        <w:shd w:val="clear" w:color="auto" w:fill="auto"/>
      </w:rPr>
    </w:lvl>
    <w:lvl w:ilvl="6" w:tplc="041043B6">
      <w:start w:val="1"/>
      <w:numFmt w:val="bullet"/>
      <w:lvlText w:val="·"/>
      <w:lvlJc w:val="left"/>
      <w:pPr>
        <w:ind w:left="4680" w:hanging="360"/>
      </w:pPr>
      <w:rPr>
        <w:rFonts w:ascii="Symbol" w:eastAsia="Symbol" w:hAnsi="Symbol"/>
        <w:w w:val="100"/>
        <w:sz w:val="20"/>
        <w:szCs w:val="20"/>
        <w:shd w:val="clear" w:color="auto" w:fill="auto"/>
      </w:rPr>
    </w:lvl>
    <w:lvl w:ilvl="7" w:tplc="EBBE57F0">
      <w:start w:val="1"/>
      <w:numFmt w:val="bullet"/>
      <w:lvlText w:val="o"/>
      <w:lvlJc w:val="left"/>
      <w:pPr>
        <w:ind w:left="5400" w:hanging="360"/>
      </w:pPr>
      <w:rPr>
        <w:rFonts w:ascii="Courier New" w:eastAsia="Courier New" w:hAnsi="Courier New"/>
        <w:w w:val="100"/>
        <w:sz w:val="20"/>
        <w:szCs w:val="20"/>
        <w:shd w:val="clear" w:color="auto" w:fill="auto"/>
      </w:rPr>
    </w:lvl>
    <w:lvl w:ilvl="8" w:tplc="1662F904">
      <w:start w:val="1"/>
      <w:numFmt w:val="bullet"/>
      <w:lvlText w:val="§"/>
      <w:lvlJc w:val="left"/>
      <w:pPr>
        <w:ind w:left="6120" w:hanging="360"/>
      </w:pPr>
      <w:rPr>
        <w:rFonts w:ascii="Wingdings" w:eastAsia="Wingdings" w:hAnsi="Wingdings"/>
        <w:w w:val="100"/>
        <w:sz w:val="20"/>
        <w:szCs w:val="20"/>
        <w:shd w:val="clear" w:color="auto" w:fill="auto"/>
      </w:rPr>
    </w:lvl>
  </w:abstractNum>
  <w:abstractNum w:abstractNumId="2">
    <w:nsid w:val="00000013"/>
    <w:multiLevelType w:val="hybridMultilevel"/>
    <w:tmpl w:val="00006270"/>
    <w:lvl w:ilvl="0" w:tplc="61AC7668">
      <w:start w:val="1"/>
      <w:numFmt w:val="decimal"/>
      <w:lvlText w:val="%1"/>
      <w:lvlJc w:val="left"/>
      <w:pPr>
        <w:ind w:left="720" w:hanging="360"/>
      </w:pPr>
    </w:lvl>
    <w:lvl w:ilvl="1" w:tplc="E6EEEA86">
      <w:start w:val="1"/>
      <w:numFmt w:val="lowerLetter"/>
      <w:lvlText w:val="%2."/>
      <w:lvlJc w:val="left"/>
      <w:pPr>
        <w:ind w:left="1440" w:hanging="360"/>
      </w:pPr>
    </w:lvl>
    <w:lvl w:ilvl="2" w:tplc="D4B48E9C">
      <w:start w:val="1"/>
      <w:numFmt w:val="lowerRoman"/>
      <w:lvlText w:val="%3."/>
      <w:lvlJc w:val="right"/>
      <w:pPr>
        <w:ind w:left="2160" w:hanging="180"/>
      </w:pPr>
    </w:lvl>
    <w:lvl w:ilvl="3" w:tplc="88967990">
      <w:start w:val="1"/>
      <w:numFmt w:val="decimal"/>
      <w:lvlText w:val="%4."/>
      <w:lvlJc w:val="left"/>
      <w:pPr>
        <w:ind w:left="2880" w:hanging="360"/>
      </w:pPr>
    </w:lvl>
    <w:lvl w:ilvl="4" w:tplc="185E1BE0">
      <w:start w:val="1"/>
      <w:numFmt w:val="lowerLetter"/>
      <w:lvlText w:val="%5."/>
      <w:lvlJc w:val="left"/>
      <w:pPr>
        <w:ind w:left="3600" w:hanging="360"/>
      </w:pPr>
    </w:lvl>
    <w:lvl w:ilvl="5" w:tplc="AB78AF1C">
      <w:start w:val="1"/>
      <w:numFmt w:val="lowerRoman"/>
      <w:lvlText w:val="%6."/>
      <w:lvlJc w:val="right"/>
      <w:pPr>
        <w:ind w:left="4320" w:hanging="180"/>
      </w:pPr>
    </w:lvl>
    <w:lvl w:ilvl="6" w:tplc="3D985D5C">
      <w:start w:val="1"/>
      <w:numFmt w:val="decimal"/>
      <w:lvlText w:val="%7."/>
      <w:lvlJc w:val="left"/>
      <w:pPr>
        <w:ind w:left="5040" w:hanging="360"/>
      </w:pPr>
    </w:lvl>
    <w:lvl w:ilvl="7" w:tplc="2A5EC9AE">
      <w:start w:val="1"/>
      <w:numFmt w:val="lowerLetter"/>
      <w:lvlText w:val="%8."/>
      <w:lvlJc w:val="left"/>
      <w:pPr>
        <w:ind w:left="5760" w:hanging="360"/>
      </w:pPr>
    </w:lvl>
    <w:lvl w:ilvl="8" w:tplc="C41CEE16">
      <w:start w:val="1"/>
      <w:numFmt w:val="lowerRoman"/>
      <w:lvlText w:val="%9."/>
      <w:lvlJc w:val="right"/>
      <w:pPr>
        <w:ind w:left="6480" w:hanging="180"/>
      </w:pPr>
    </w:lvl>
  </w:abstractNum>
  <w:abstractNum w:abstractNumId="3">
    <w:nsid w:val="00000018"/>
    <w:multiLevelType w:val="hybridMultilevel"/>
    <w:tmpl w:val="000039CE"/>
    <w:lvl w:ilvl="0" w:tplc="8CC0027E">
      <w:start w:val="1"/>
      <w:numFmt w:val="bullet"/>
      <w:lvlText w:val="·"/>
      <w:lvlJc w:val="left"/>
      <w:pPr>
        <w:ind w:left="720" w:hanging="360"/>
      </w:pPr>
      <w:rPr>
        <w:rFonts w:ascii="Symbol" w:eastAsia="Symbol" w:hAnsi="Symbol"/>
        <w:w w:val="100"/>
        <w:sz w:val="20"/>
        <w:szCs w:val="20"/>
        <w:shd w:val="clear" w:color="auto" w:fill="auto"/>
      </w:rPr>
    </w:lvl>
    <w:lvl w:ilvl="1" w:tplc="FDA8A402">
      <w:start w:val="1"/>
      <w:numFmt w:val="bullet"/>
      <w:lvlText w:val="o"/>
      <w:lvlJc w:val="left"/>
      <w:pPr>
        <w:ind w:left="1440" w:hanging="360"/>
      </w:pPr>
      <w:rPr>
        <w:rFonts w:ascii="Courier New" w:eastAsia="Courier New" w:hAnsi="Courier New"/>
        <w:w w:val="100"/>
        <w:sz w:val="20"/>
        <w:szCs w:val="20"/>
        <w:shd w:val="clear" w:color="auto" w:fill="auto"/>
      </w:rPr>
    </w:lvl>
    <w:lvl w:ilvl="2" w:tplc="52EA6284">
      <w:start w:val="1"/>
      <w:numFmt w:val="bullet"/>
      <w:lvlText w:val="§"/>
      <w:lvlJc w:val="left"/>
      <w:pPr>
        <w:ind w:left="2160" w:hanging="360"/>
      </w:pPr>
      <w:rPr>
        <w:rFonts w:ascii="Wingdings" w:eastAsia="Wingdings" w:hAnsi="Wingdings"/>
        <w:w w:val="100"/>
        <w:sz w:val="20"/>
        <w:szCs w:val="20"/>
        <w:shd w:val="clear" w:color="auto" w:fill="auto"/>
      </w:rPr>
    </w:lvl>
    <w:lvl w:ilvl="3" w:tplc="F064CC40">
      <w:start w:val="1"/>
      <w:numFmt w:val="bullet"/>
      <w:lvlText w:val="·"/>
      <w:lvlJc w:val="left"/>
      <w:pPr>
        <w:ind w:left="2880" w:hanging="360"/>
      </w:pPr>
      <w:rPr>
        <w:rFonts w:ascii="Symbol" w:eastAsia="Symbol" w:hAnsi="Symbol"/>
        <w:w w:val="100"/>
        <w:sz w:val="20"/>
        <w:szCs w:val="20"/>
        <w:shd w:val="clear" w:color="auto" w:fill="auto"/>
      </w:rPr>
    </w:lvl>
    <w:lvl w:ilvl="4" w:tplc="41D4B61A">
      <w:start w:val="1"/>
      <w:numFmt w:val="bullet"/>
      <w:lvlText w:val="o"/>
      <w:lvlJc w:val="left"/>
      <w:pPr>
        <w:ind w:left="3600" w:hanging="360"/>
      </w:pPr>
      <w:rPr>
        <w:rFonts w:ascii="Courier New" w:eastAsia="Courier New" w:hAnsi="Courier New"/>
        <w:w w:val="100"/>
        <w:sz w:val="20"/>
        <w:szCs w:val="20"/>
        <w:shd w:val="clear" w:color="auto" w:fill="auto"/>
      </w:rPr>
    </w:lvl>
    <w:lvl w:ilvl="5" w:tplc="AFCA44CA">
      <w:start w:val="1"/>
      <w:numFmt w:val="bullet"/>
      <w:lvlText w:val="§"/>
      <w:lvlJc w:val="left"/>
      <w:pPr>
        <w:ind w:left="4320" w:hanging="360"/>
      </w:pPr>
      <w:rPr>
        <w:rFonts w:ascii="Wingdings" w:eastAsia="Wingdings" w:hAnsi="Wingdings"/>
        <w:w w:val="100"/>
        <w:sz w:val="20"/>
        <w:szCs w:val="20"/>
        <w:shd w:val="clear" w:color="auto" w:fill="auto"/>
      </w:rPr>
    </w:lvl>
    <w:lvl w:ilvl="6" w:tplc="65585ACA">
      <w:start w:val="1"/>
      <w:numFmt w:val="bullet"/>
      <w:lvlText w:val="·"/>
      <w:lvlJc w:val="left"/>
      <w:pPr>
        <w:ind w:left="5040" w:hanging="360"/>
      </w:pPr>
      <w:rPr>
        <w:rFonts w:ascii="Symbol" w:eastAsia="Symbol" w:hAnsi="Symbol"/>
        <w:w w:val="100"/>
        <w:sz w:val="20"/>
        <w:szCs w:val="20"/>
        <w:shd w:val="clear" w:color="auto" w:fill="auto"/>
      </w:rPr>
    </w:lvl>
    <w:lvl w:ilvl="7" w:tplc="802823EC">
      <w:start w:val="1"/>
      <w:numFmt w:val="bullet"/>
      <w:lvlText w:val="o"/>
      <w:lvlJc w:val="left"/>
      <w:pPr>
        <w:ind w:left="5760" w:hanging="360"/>
      </w:pPr>
      <w:rPr>
        <w:rFonts w:ascii="Courier New" w:eastAsia="Courier New" w:hAnsi="Courier New"/>
        <w:w w:val="100"/>
        <w:sz w:val="20"/>
        <w:szCs w:val="20"/>
        <w:shd w:val="clear" w:color="auto" w:fill="auto"/>
      </w:rPr>
    </w:lvl>
    <w:lvl w:ilvl="8" w:tplc="67C08FD2">
      <w:start w:val="1"/>
      <w:numFmt w:val="bullet"/>
      <w:lvlText w:val="§"/>
      <w:lvlJc w:val="left"/>
      <w:pPr>
        <w:ind w:left="6480" w:hanging="360"/>
      </w:pPr>
      <w:rPr>
        <w:rFonts w:ascii="Wingdings" w:eastAsia="Wingdings" w:hAnsi="Wingdings"/>
        <w:w w:val="100"/>
        <w:sz w:val="20"/>
        <w:szCs w:val="20"/>
        <w:shd w:val="clear" w:color="auto" w:fill="auto"/>
      </w:rPr>
    </w:lvl>
  </w:abstractNum>
  <w:abstractNum w:abstractNumId="4">
    <w:nsid w:val="00000021"/>
    <w:multiLevelType w:val="hybridMultilevel"/>
    <w:tmpl w:val="00003004"/>
    <w:lvl w:ilvl="0" w:tplc="5F26BE30">
      <w:start w:val="1"/>
      <w:numFmt w:val="decimal"/>
      <w:lvlText w:val="%1."/>
      <w:lvlJc w:val="left"/>
      <w:pPr>
        <w:ind w:left="360" w:hanging="360"/>
      </w:pPr>
      <w:rPr>
        <w:rFonts w:ascii="Times New Roman" w:eastAsia="Times New Roman" w:hAnsi="Times New Roman"/>
        <w:w w:val="100"/>
        <w:sz w:val="24"/>
        <w:szCs w:val="24"/>
        <w:shd w:val="clear" w:color="auto" w:fill="auto"/>
      </w:rPr>
    </w:lvl>
    <w:lvl w:ilvl="1" w:tplc="CA4C6858">
      <w:start w:val="1"/>
      <w:numFmt w:val="lowerLetter"/>
      <w:lvlText w:val="%2."/>
      <w:lvlJc w:val="left"/>
      <w:pPr>
        <w:ind w:left="1080" w:hanging="360"/>
      </w:pPr>
    </w:lvl>
    <w:lvl w:ilvl="2" w:tplc="7EC0EE92">
      <w:start w:val="1"/>
      <w:numFmt w:val="lowerRoman"/>
      <w:lvlText w:val="%3."/>
      <w:lvlJc w:val="right"/>
      <w:pPr>
        <w:ind w:left="1800" w:hanging="180"/>
      </w:pPr>
    </w:lvl>
    <w:lvl w:ilvl="3" w:tplc="0A0CDA9A">
      <w:start w:val="1"/>
      <w:numFmt w:val="decimal"/>
      <w:lvlText w:val="%4."/>
      <w:lvlJc w:val="left"/>
      <w:pPr>
        <w:ind w:left="2520" w:hanging="360"/>
      </w:pPr>
    </w:lvl>
    <w:lvl w:ilvl="4" w:tplc="E056D61A">
      <w:start w:val="1"/>
      <w:numFmt w:val="lowerLetter"/>
      <w:lvlText w:val="%5."/>
      <w:lvlJc w:val="left"/>
      <w:pPr>
        <w:ind w:left="3240" w:hanging="360"/>
      </w:pPr>
    </w:lvl>
    <w:lvl w:ilvl="5" w:tplc="507290E8">
      <w:start w:val="1"/>
      <w:numFmt w:val="lowerRoman"/>
      <w:lvlText w:val="%6."/>
      <w:lvlJc w:val="right"/>
      <w:pPr>
        <w:ind w:left="3960" w:hanging="180"/>
      </w:pPr>
    </w:lvl>
    <w:lvl w:ilvl="6" w:tplc="BCA21CA0">
      <w:start w:val="1"/>
      <w:numFmt w:val="decimal"/>
      <w:lvlText w:val="%7."/>
      <w:lvlJc w:val="left"/>
      <w:pPr>
        <w:ind w:left="4680" w:hanging="360"/>
      </w:pPr>
    </w:lvl>
    <w:lvl w:ilvl="7" w:tplc="A146758E">
      <w:start w:val="1"/>
      <w:numFmt w:val="lowerLetter"/>
      <w:lvlText w:val="%8."/>
      <w:lvlJc w:val="left"/>
      <w:pPr>
        <w:ind w:left="5400" w:hanging="360"/>
      </w:pPr>
    </w:lvl>
    <w:lvl w:ilvl="8" w:tplc="2BD607B8">
      <w:start w:val="1"/>
      <w:numFmt w:val="lowerRoman"/>
      <w:lvlText w:val="%9."/>
      <w:lvlJc w:val="right"/>
      <w:pPr>
        <w:ind w:left="6120" w:hanging="180"/>
      </w:pPr>
    </w:lvl>
  </w:abstractNum>
  <w:abstractNum w:abstractNumId="5">
    <w:nsid w:val="00000026"/>
    <w:multiLevelType w:val="hybridMultilevel"/>
    <w:tmpl w:val="00001F16"/>
    <w:lvl w:ilvl="0" w:tplc="797AC1CC">
      <w:start w:val="1"/>
      <w:numFmt w:val="decimal"/>
      <w:lvlText w:val="%1"/>
      <w:lvlJc w:val="left"/>
      <w:pPr>
        <w:ind w:left="720" w:hanging="360"/>
      </w:pPr>
      <w:rPr>
        <w:rFonts w:ascii="Times New Roman" w:eastAsia="Times New Roman" w:hAnsi="Times New Roman"/>
        <w:w w:val="100"/>
        <w:sz w:val="24"/>
        <w:szCs w:val="24"/>
        <w:shd w:val="clear" w:color="auto" w:fill="auto"/>
      </w:rPr>
    </w:lvl>
    <w:lvl w:ilvl="1" w:tplc="22325F44">
      <w:start w:val="1"/>
      <w:numFmt w:val="lowerLetter"/>
      <w:lvlText w:val="%2."/>
      <w:lvlJc w:val="left"/>
      <w:pPr>
        <w:ind w:left="1440" w:hanging="360"/>
      </w:pPr>
    </w:lvl>
    <w:lvl w:ilvl="2" w:tplc="4D3EC6D6">
      <w:start w:val="1"/>
      <w:numFmt w:val="lowerRoman"/>
      <w:lvlText w:val="%3."/>
      <w:lvlJc w:val="right"/>
      <w:pPr>
        <w:ind w:left="2160" w:hanging="180"/>
      </w:pPr>
    </w:lvl>
    <w:lvl w:ilvl="3" w:tplc="71E00E10">
      <w:start w:val="1"/>
      <w:numFmt w:val="decimal"/>
      <w:lvlText w:val="%4."/>
      <w:lvlJc w:val="left"/>
      <w:pPr>
        <w:ind w:left="2880" w:hanging="360"/>
      </w:pPr>
    </w:lvl>
    <w:lvl w:ilvl="4" w:tplc="F686F61A">
      <w:start w:val="1"/>
      <w:numFmt w:val="lowerLetter"/>
      <w:lvlText w:val="%5."/>
      <w:lvlJc w:val="left"/>
      <w:pPr>
        <w:ind w:left="3600" w:hanging="360"/>
      </w:pPr>
    </w:lvl>
    <w:lvl w:ilvl="5" w:tplc="CAACDA48">
      <w:start w:val="1"/>
      <w:numFmt w:val="lowerRoman"/>
      <w:lvlText w:val="%6."/>
      <w:lvlJc w:val="right"/>
      <w:pPr>
        <w:ind w:left="4320" w:hanging="180"/>
      </w:pPr>
    </w:lvl>
    <w:lvl w:ilvl="6" w:tplc="ACA00676">
      <w:start w:val="1"/>
      <w:numFmt w:val="decimal"/>
      <w:lvlText w:val="%7."/>
      <w:lvlJc w:val="left"/>
      <w:pPr>
        <w:ind w:left="5040" w:hanging="360"/>
      </w:pPr>
    </w:lvl>
    <w:lvl w:ilvl="7" w:tplc="5B6006F6">
      <w:start w:val="1"/>
      <w:numFmt w:val="lowerLetter"/>
      <w:lvlText w:val="%8."/>
      <w:lvlJc w:val="left"/>
      <w:pPr>
        <w:ind w:left="5760" w:hanging="360"/>
      </w:pPr>
    </w:lvl>
    <w:lvl w:ilvl="8" w:tplc="47563E12">
      <w:start w:val="1"/>
      <w:numFmt w:val="lowerRoman"/>
      <w:lvlText w:val="%9."/>
      <w:lvlJc w:val="right"/>
      <w:pPr>
        <w:ind w:left="6480" w:hanging="180"/>
      </w:pPr>
    </w:lvl>
  </w:abstractNum>
  <w:abstractNum w:abstractNumId="6">
    <w:nsid w:val="0000002F"/>
    <w:multiLevelType w:val="hybridMultilevel"/>
    <w:tmpl w:val="00004E57"/>
    <w:lvl w:ilvl="0" w:tplc="5CEEA732">
      <w:start w:val="1"/>
      <w:numFmt w:val="decimal"/>
      <w:lvlText w:val="%1."/>
      <w:lvlJc w:val="left"/>
      <w:pPr>
        <w:ind w:left="800" w:hanging="400"/>
      </w:pPr>
      <w:rPr>
        <w:rFonts w:ascii="Times New Roman" w:eastAsia="Times New Roman" w:hAnsi="Times New Roman"/>
        <w:w w:val="100"/>
        <w:sz w:val="24"/>
        <w:szCs w:val="24"/>
        <w:shd w:val="clear" w:color="auto" w:fill="auto"/>
      </w:rPr>
    </w:lvl>
    <w:lvl w:ilvl="1" w:tplc="A9D03326">
      <w:start w:val="1"/>
      <w:numFmt w:val="upperLetter"/>
      <w:lvlText w:val="%2."/>
      <w:lvlJc w:val="left"/>
      <w:pPr>
        <w:ind w:left="1200" w:hanging="400"/>
      </w:pPr>
    </w:lvl>
    <w:lvl w:ilvl="2" w:tplc="C34CC0C0">
      <w:start w:val="1"/>
      <w:numFmt w:val="lowerRoman"/>
      <w:lvlText w:val="%3."/>
      <w:lvlJc w:val="left"/>
      <w:pPr>
        <w:ind w:left="1600" w:hanging="400"/>
      </w:pPr>
    </w:lvl>
    <w:lvl w:ilvl="3" w:tplc="4104BCBC">
      <w:start w:val="1"/>
      <w:numFmt w:val="decimal"/>
      <w:lvlText w:val="%4."/>
      <w:lvlJc w:val="left"/>
      <w:pPr>
        <w:ind w:left="2000" w:hanging="400"/>
      </w:pPr>
    </w:lvl>
    <w:lvl w:ilvl="4" w:tplc="025279F2">
      <w:start w:val="1"/>
      <w:numFmt w:val="upperLetter"/>
      <w:lvlText w:val="%5."/>
      <w:lvlJc w:val="left"/>
      <w:pPr>
        <w:ind w:left="2400" w:hanging="400"/>
      </w:pPr>
    </w:lvl>
    <w:lvl w:ilvl="5" w:tplc="C7A20F96">
      <w:start w:val="1"/>
      <w:numFmt w:val="lowerRoman"/>
      <w:lvlText w:val="%6."/>
      <w:lvlJc w:val="left"/>
      <w:pPr>
        <w:ind w:left="2800" w:hanging="400"/>
      </w:pPr>
    </w:lvl>
    <w:lvl w:ilvl="6" w:tplc="469AE22E">
      <w:start w:val="1"/>
      <w:numFmt w:val="decimal"/>
      <w:lvlText w:val="%7."/>
      <w:lvlJc w:val="left"/>
      <w:pPr>
        <w:ind w:left="3200" w:hanging="400"/>
      </w:pPr>
    </w:lvl>
    <w:lvl w:ilvl="7" w:tplc="7FFEA334">
      <w:start w:val="1"/>
      <w:numFmt w:val="upperLetter"/>
      <w:lvlText w:val="%8."/>
      <w:lvlJc w:val="left"/>
      <w:pPr>
        <w:ind w:left="3600" w:hanging="400"/>
      </w:pPr>
    </w:lvl>
    <w:lvl w:ilvl="8" w:tplc="9C6EC0B8">
      <w:start w:val="1"/>
      <w:numFmt w:val="lowerRoman"/>
      <w:lvlText w:val="%9."/>
      <w:lvlJc w:val="left"/>
      <w:pPr>
        <w:ind w:left="4000" w:hanging="400"/>
      </w:pPr>
    </w:lvl>
  </w:abstractNum>
  <w:abstractNum w:abstractNumId="7">
    <w:nsid w:val="01A82CAC"/>
    <w:multiLevelType w:val="multilevel"/>
    <w:tmpl w:val="DAAA28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06FA4B33"/>
    <w:multiLevelType w:val="multilevel"/>
    <w:tmpl w:val="35AA43BA"/>
    <w:lvl w:ilvl="0">
      <w:start w:val="1"/>
      <w:numFmt w:val="bullet"/>
      <w:lvlText w:val="●"/>
      <w:lvlJc w:val="left"/>
      <w:pPr>
        <w:ind w:left="720" w:hanging="360"/>
      </w:pPr>
      <w:rPr>
        <w:rFonts w:ascii="Noto Sans Symbols" w:eastAsia="Noto Sans Symbols" w:hAnsi="Noto Sans Symbols" w:cs="Noto Sans Symbols"/>
        <w:sz w:val="20"/>
        <w:szCs w:val="20"/>
        <w:shd w:val="clear" w:color="auto" w:fill="auto"/>
      </w:rPr>
    </w:lvl>
    <w:lvl w:ilvl="1">
      <w:start w:val="1"/>
      <w:numFmt w:val="bullet"/>
      <w:lvlText w:val="o"/>
      <w:lvlJc w:val="left"/>
      <w:pPr>
        <w:ind w:left="1440" w:hanging="360"/>
      </w:pPr>
      <w:rPr>
        <w:rFonts w:ascii="Courier New" w:eastAsia="Courier New" w:hAnsi="Courier New" w:cs="Courier New"/>
        <w:sz w:val="20"/>
        <w:szCs w:val="20"/>
        <w:shd w:val="clear" w:color="auto" w:fill="auto"/>
      </w:rPr>
    </w:lvl>
    <w:lvl w:ilvl="2">
      <w:start w:val="1"/>
      <w:numFmt w:val="bullet"/>
      <w:lvlText w:val="▪"/>
      <w:lvlJc w:val="left"/>
      <w:pPr>
        <w:ind w:left="2160" w:hanging="360"/>
      </w:pPr>
      <w:rPr>
        <w:rFonts w:ascii="Noto Sans Symbols" w:eastAsia="Noto Sans Symbols" w:hAnsi="Noto Sans Symbols" w:cs="Noto Sans Symbols"/>
        <w:sz w:val="20"/>
        <w:szCs w:val="20"/>
        <w:shd w:val="clear" w:color="auto" w:fill="auto"/>
      </w:rPr>
    </w:lvl>
    <w:lvl w:ilvl="3">
      <w:start w:val="1"/>
      <w:numFmt w:val="bullet"/>
      <w:lvlText w:val="●"/>
      <w:lvlJc w:val="left"/>
      <w:pPr>
        <w:ind w:left="2880" w:hanging="360"/>
      </w:pPr>
      <w:rPr>
        <w:rFonts w:ascii="Noto Sans Symbols" w:eastAsia="Noto Sans Symbols" w:hAnsi="Noto Sans Symbols" w:cs="Noto Sans Symbols"/>
        <w:sz w:val="20"/>
        <w:szCs w:val="20"/>
        <w:shd w:val="clear" w:color="auto" w:fill="auto"/>
      </w:rPr>
    </w:lvl>
    <w:lvl w:ilvl="4">
      <w:start w:val="1"/>
      <w:numFmt w:val="bullet"/>
      <w:lvlText w:val="o"/>
      <w:lvlJc w:val="left"/>
      <w:pPr>
        <w:ind w:left="3600" w:hanging="360"/>
      </w:pPr>
      <w:rPr>
        <w:rFonts w:ascii="Courier New" w:eastAsia="Courier New" w:hAnsi="Courier New" w:cs="Courier New"/>
        <w:sz w:val="20"/>
        <w:szCs w:val="20"/>
        <w:shd w:val="clear" w:color="auto" w:fill="auto"/>
      </w:rPr>
    </w:lvl>
    <w:lvl w:ilvl="5">
      <w:start w:val="1"/>
      <w:numFmt w:val="bullet"/>
      <w:lvlText w:val="▪"/>
      <w:lvlJc w:val="left"/>
      <w:pPr>
        <w:ind w:left="4320" w:hanging="360"/>
      </w:pPr>
      <w:rPr>
        <w:rFonts w:ascii="Noto Sans Symbols" w:eastAsia="Noto Sans Symbols" w:hAnsi="Noto Sans Symbols" w:cs="Noto Sans Symbols"/>
        <w:sz w:val="20"/>
        <w:szCs w:val="20"/>
        <w:shd w:val="clear" w:color="auto" w:fill="auto"/>
      </w:rPr>
    </w:lvl>
    <w:lvl w:ilvl="6">
      <w:start w:val="1"/>
      <w:numFmt w:val="bullet"/>
      <w:lvlText w:val="●"/>
      <w:lvlJc w:val="left"/>
      <w:pPr>
        <w:ind w:left="5040" w:hanging="360"/>
      </w:pPr>
      <w:rPr>
        <w:rFonts w:ascii="Noto Sans Symbols" w:eastAsia="Noto Sans Symbols" w:hAnsi="Noto Sans Symbols" w:cs="Noto Sans Symbols"/>
        <w:sz w:val="20"/>
        <w:szCs w:val="20"/>
        <w:shd w:val="clear" w:color="auto" w:fill="auto"/>
      </w:rPr>
    </w:lvl>
    <w:lvl w:ilvl="7">
      <w:start w:val="1"/>
      <w:numFmt w:val="bullet"/>
      <w:lvlText w:val="o"/>
      <w:lvlJc w:val="left"/>
      <w:pPr>
        <w:ind w:left="5760" w:hanging="360"/>
      </w:pPr>
      <w:rPr>
        <w:rFonts w:ascii="Courier New" w:eastAsia="Courier New" w:hAnsi="Courier New" w:cs="Courier New"/>
        <w:sz w:val="20"/>
        <w:szCs w:val="20"/>
        <w:shd w:val="clear" w:color="auto" w:fill="auto"/>
      </w:rPr>
    </w:lvl>
    <w:lvl w:ilvl="8">
      <w:start w:val="1"/>
      <w:numFmt w:val="bullet"/>
      <w:lvlText w:val="▪"/>
      <w:lvlJc w:val="left"/>
      <w:pPr>
        <w:ind w:left="6480" w:hanging="360"/>
      </w:pPr>
      <w:rPr>
        <w:rFonts w:ascii="Noto Sans Symbols" w:eastAsia="Noto Sans Symbols" w:hAnsi="Noto Sans Symbols" w:cs="Noto Sans Symbols"/>
        <w:sz w:val="20"/>
        <w:szCs w:val="20"/>
        <w:shd w:val="clear" w:color="auto" w:fill="auto"/>
      </w:rPr>
    </w:lvl>
  </w:abstractNum>
  <w:abstractNum w:abstractNumId="9">
    <w:nsid w:val="07EC12D1"/>
    <w:multiLevelType w:val="multilevel"/>
    <w:tmpl w:val="00DEB8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nsid w:val="1984077F"/>
    <w:multiLevelType w:val="multilevel"/>
    <w:tmpl w:val="AA946D4C"/>
    <w:lvl w:ilvl="0">
      <w:start w:val="1"/>
      <w:numFmt w:val="bullet"/>
      <w:lvlText w:val="-"/>
      <w:lvlJc w:val="left"/>
      <w:pPr>
        <w:ind w:left="720" w:hanging="360"/>
      </w:pPr>
      <w:rPr>
        <w:rFonts w:ascii="Tahoma" w:eastAsia="Tahoma" w:hAnsi="Tahoma" w:cs="Tahoma"/>
        <w:b w:val="0"/>
        <w:sz w:val="22"/>
        <w:szCs w:val="22"/>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nsid w:val="22A96915"/>
    <w:multiLevelType w:val="multilevel"/>
    <w:tmpl w:val="1BF8677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2">
    <w:nsid w:val="27360230"/>
    <w:multiLevelType w:val="hybridMultilevel"/>
    <w:tmpl w:val="CE7AB5D4"/>
    <w:lvl w:ilvl="0" w:tplc="D0ACF6E2">
      <w:start w:val="1"/>
      <w:numFmt w:val="bullet"/>
      <w:lvlText w:val="-"/>
      <w:lvlJc w:val="left"/>
      <w:pPr>
        <w:ind w:left="720" w:hanging="360"/>
      </w:pPr>
      <w:rPr>
        <w:rFonts w:ascii="Tahoma" w:eastAsia="Tahoma" w:hAnsi="Tahoma" w:cs="Tahoma" w:hint="default"/>
        <w:b/>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3">
    <w:nsid w:val="292F3B7B"/>
    <w:multiLevelType w:val="multilevel"/>
    <w:tmpl w:val="2D0A55D4"/>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4">
    <w:nsid w:val="2D486624"/>
    <w:multiLevelType w:val="multilevel"/>
    <w:tmpl w:val="737AB2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30821F69"/>
    <w:multiLevelType w:val="multilevel"/>
    <w:tmpl w:val="5FE2E080"/>
    <w:lvl w:ilvl="0">
      <w:start w:val="1"/>
      <w:numFmt w:val="lowerLetter"/>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16">
    <w:nsid w:val="334E7F86"/>
    <w:multiLevelType w:val="multilevel"/>
    <w:tmpl w:val="F46C82F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080" w:hanging="360"/>
      </w:pPr>
      <w:rPr>
        <w:rFonts w:ascii="Noto Sans Symbols" w:eastAsia="Noto Sans Symbols" w:hAnsi="Noto Sans Symbols" w:cs="Noto Sans Symbols"/>
      </w:rPr>
    </w:lvl>
    <w:lvl w:ilvl="2">
      <w:start w:val="1"/>
      <w:numFmt w:val="bullet"/>
      <w:lvlText w:val="▪"/>
      <w:lvlJc w:val="left"/>
      <w:pPr>
        <w:ind w:left="1440" w:hanging="360"/>
      </w:pPr>
      <w:rPr>
        <w:rFonts w:ascii="Noto Sans Symbols" w:eastAsia="Noto Sans Symbols" w:hAnsi="Noto Sans Symbols" w:cs="Noto Sans Symbols"/>
      </w:rPr>
    </w:lvl>
    <w:lvl w:ilvl="3">
      <w:start w:val="1"/>
      <w:numFmt w:val="bullet"/>
      <w:lvlText w:val="●"/>
      <w:lvlJc w:val="left"/>
      <w:pPr>
        <w:ind w:left="1800" w:hanging="360"/>
      </w:pPr>
      <w:rPr>
        <w:rFonts w:ascii="Noto Sans Symbols" w:eastAsia="Noto Sans Symbols" w:hAnsi="Noto Sans Symbols" w:cs="Noto Sans Symbols"/>
      </w:rPr>
    </w:lvl>
    <w:lvl w:ilvl="4">
      <w:start w:val="1"/>
      <w:numFmt w:val="bullet"/>
      <w:lvlText w:val="◦"/>
      <w:lvlJc w:val="left"/>
      <w:pPr>
        <w:ind w:left="2160" w:hanging="360"/>
      </w:pPr>
      <w:rPr>
        <w:rFonts w:ascii="Noto Sans Symbols" w:eastAsia="Noto Sans Symbols" w:hAnsi="Noto Sans Symbols" w:cs="Noto Sans Symbols"/>
      </w:rPr>
    </w:lvl>
    <w:lvl w:ilvl="5">
      <w:start w:val="1"/>
      <w:numFmt w:val="bullet"/>
      <w:lvlText w:val="▪"/>
      <w:lvlJc w:val="left"/>
      <w:pPr>
        <w:ind w:left="2520" w:hanging="360"/>
      </w:pPr>
      <w:rPr>
        <w:rFonts w:ascii="Noto Sans Symbols" w:eastAsia="Noto Sans Symbols" w:hAnsi="Noto Sans Symbols" w:cs="Noto Sans Symbols"/>
      </w:rPr>
    </w:lvl>
    <w:lvl w:ilvl="6">
      <w:start w:val="1"/>
      <w:numFmt w:val="bullet"/>
      <w:lvlText w:val="●"/>
      <w:lvlJc w:val="left"/>
      <w:pPr>
        <w:ind w:left="2880" w:hanging="360"/>
      </w:pPr>
      <w:rPr>
        <w:rFonts w:ascii="Noto Sans Symbols" w:eastAsia="Noto Sans Symbols" w:hAnsi="Noto Sans Symbols" w:cs="Noto Sans Symbols"/>
      </w:rPr>
    </w:lvl>
    <w:lvl w:ilvl="7">
      <w:start w:val="1"/>
      <w:numFmt w:val="bullet"/>
      <w:lvlText w:val="◦"/>
      <w:lvlJc w:val="left"/>
      <w:pPr>
        <w:ind w:left="3240" w:hanging="360"/>
      </w:pPr>
      <w:rPr>
        <w:rFonts w:ascii="Noto Sans Symbols" w:eastAsia="Noto Sans Symbols" w:hAnsi="Noto Sans Symbols" w:cs="Noto Sans Symbols"/>
      </w:rPr>
    </w:lvl>
    <w:lvl w:ilvl="8">
      <w:start w:val="1"/>
      <w:numFmt w:val="bullet"/>
      <w:lvlText w:val="▪"/>
      <w:lvlJc w:val="left"/>
      <w:pPr>
        <w:ind w:left="3600" w:hanging="360"/>
      </w:pPr>
      <w:rPr>
        <w:rFonts w:ascii="Noto Sans Symbols" w:eastAsia="Noto Sans Symbols" w:hAnsi="Noto Sans Symbols" w:cs="Noto Sans Symbols"/>
      </w:rPr>
    </w:lvl>
  </w:abstractNum>
  <w:abstractNum w:abstractNumId="17">
    <w:nsid w:val="34E91957"/>
    <w:multiLevelType w:val="multilevel"/>
    <w:tmpl w:val="A81A9D2A"/>
    <w:lvl w:ilvl="0">
      <w:start w:val="1"/>
      <w:numFmt w:val="decimal"/>
      <w:lvlText w:val="%1."/>
      <w:lvlJc w:val="left"/>
      <w:pPr>
        <w:ind w:left="644" w:hanging="358"/>
      </w:pPr>
      <w:rPr>
        <w:b/>
        <w:sz w:val="22"/>
        <w:szCs w:val="22"/>
        <w:highlight w:val="white"/>
      </w:rPr>
    </w:lvl>
    <w:lvl w:ilvl="1">
      <w:start w:val="1"/>
      <w:numFmt w:val="lowerLetter"/>
      <w:lvlText w:val="%2."/>
      <w:lvlJc w:val="left"/>
      <w:pPr>
        <w:ind w:left="1364" w:hanging="360"/>
      </w:pPr>
    </w:lvl>
    <w:lvl w:ilvl="2">
      <w:start w:val="1"/>
      <w:numFmt w:val="lowerRoman"/>
      <w:lvlText w:val="%3."/>
      <w:lvlJc w:val="right"/>
      <w:pPr>
        <w:ind w:left="2084" w:hanging="180"/>
      </w:pPr>
    </w:lvl>
    <w:lvl w:ilvl="3">
      <w:start w:val="1"/>
      <w:numFmt w:val="decimal"/>
      <w:lvlText w:val="%4."/>
      <w:lvlJc w:val="left"/>
      <w:pPr>
        <w:ind w:left="2804" w:hanging="360"/>
      </w:pPr>
    </w:lvl>
    <w:lvl w:ilvl="4">
      <w:start w:val="1"/>
      <w:numFmt w:val="lowerLetter"/>
      <w:lvlText w:val="%5."/>
      <w:lvlJc w:val="left"/>
      <w:pPr>
        <w:ind w:left="3524" w:hanging="360"/>
      </w:pPr>
    </w:lvl>
    <w:lvl w:ilvl="5">
      <w:start w:val="1"/>
      <w:numFmt w:val="lowerRoman"/>
      <w:lvlText w:val="%6."/>
      <w:lvlJc w:val="right"/>
      <w:pPr>
        <w:ind w:left="4244" w:hanging="180"/>
      </w:pPr>
    </w:lvl>
    <w:lvl w:ilvl="6">
      <w:start w:val="1"/>
      <w:numFmt w:val="decimal"/>
      <w:lvlText w:val="%7."/>
      <w:lvlJc w:val="left"/>
      <w:pPr>
        <w:ind w:left="4964" w:hanging="360"/>
      </w:pPr>
    </w:lvl>
    <w:lvl w:ilvl="7">
      <w:start w:val="1"/>
      <w:numFmt w:val="lowerLetter"/>
      <w:lvlText w:val="%8."/>
      <w:lvlJc w:val="left"/>
      <w:pPr>
        <w:ind w:left="5684" w:hanging="360"/>
      </w:pPr>
    </w:lvl>
    <w:lvl w:ilvl="8">
      <w:start w:val="1"/>
      <w:numFmt w:val="lowerRoman"/>
      <w:lvlText w:val="%9."/>
      <w:lvlJc w:val="right"/>
      <w:pPr>
        <w:ind w:left="6404" w:hanging="180"/>
      </w:pPr>
    </w:lvl>
  </w:abstractNum>
  <w:abstractNum w:abstractNumId="18">
    <w:nsid w:val="3CDC0300"/>
    <w:multiLevelType w:val="multilevel"/>
    <w:tmpl w:val="772C6F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9">
    <w:nsid w:val="771000FA"/>
    <w:multiLevelType w:val="hybridMultilevel"/>
    <w:tmpl w:val="2A020BF6"/>
    <w:lvl w:ilvl="0" w:tplc="1CAC3706">
      <w:start w:val="1"/>
      <w:numFmt w:val="bullet"/>
      <w:lvlText w:val="-"/>
      <w:lvlJc w:val="left"/>
      <w:pPr>
        <w:ind w:left="720" w:hanging="360"/>
      </w:pPr>
      <w:rPr>
        <w:rFonts w:ascii="Tahoma" w:eastAsia="Tahoma" w:hAnsi="Tahoma" w:cs="Tahoma"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0">
    <w:nsid w:val="7D0D307B"/>
    <w:multiLevelType w:val="multilevel"/>
    <w:tmpl w:val="35C075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7F565882"/>
    <w:multiLevelType w:val="multilevel"/>
    <w:tmpl w:val="633C87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
  </w:num>
  <w:num w:numId="2">
    <w:abstractNumId w:val="3"/>
  </w:num>
  <w:num w:numId="3">
    <w:abstractNumId w:val="18"/>
  </w:num>
  <w:num w:numId="4">
    <w:abstractNumId w:val="11"/>
  </w:num>
  <w:num w:numId="5">
    <w:abstractNumId w:val="21"/>
  </w:num>
  <w:num w:numId="6">
    <w:abstractNumId w:val="15"/>
  </w:num>
  <w:num w:numId="7">
    <w:abstractNumId w:val="13"/>
  </w:num>
  <w:num w:numId="8">
    <w:abstractNumId w:val="9"/>
  </w:num>
  <w:num w:numId="9">
    <w:abstractNumId w:val="8"/>
  </w:num>
  <w:num w:numId="10">
    <w:abstractNumId w:val="2"/>
  </w:num>
  <w:num w:numId="11">
    <w:abstractNumId w:val="0"/>
  </w:num>
  <w:num w:numId="12">
    <w:abstractNumId w:val="4"/>
  </w:num>
  <w:num w:numId="13">
    <w:abstractNumId w:val="5"/>
  </w:num>
  <w:num w:numId="14">
    <w:abstractNumId w:val="6"/>
  </w:num>
  <w:num w:numId="15">
    <w:abstractNumId w:val="20"/>
  </w:num>
  <w:num w:numId="16">
    <w:abstractNumId w:val="14"/>
  </w:num>
  <w:num w:numId="17">
    <w:abstractNumId w:val="17"/>
  </w:num>
  <w:num w:numId="18">
    <w:abstractNumId w:val="7"/>
  </w:num>
  <w:num w:numId="19">
    <w:abstractNumId w:val="16"/>
  </w:num>
  <w:num w:numId="20">
    <w:abstractNumId w:val="10"/>
  </w:num>
  <w:num w:numId="21">
    <w:abstractNumId w:val="12"/>
  </w:num>
  <w:num w:numId="22">
    <w:abstractNumId w:val="19"/>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defaultTabStop w:val="708"/>
  <w:hyphenationZone w:val="425"/>
  <w:displayHorizontalDrawingGridEvery w:val="0"/>
  <w:displayVerticalDrawingGridEvery w:val="2"/>
  <w:noPunctuationKerning/>
  <w:characterSpacingControl w:val="doNotCompres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4386"/>
    <w:rsid w:val="00001A7C"/>
    <w:rsid w:val="00012D04"/>
    <w:rsid w:val="000152B3"/>
    <w:rsid w:val="000219FD"/>
    <w:rsid w:val="000321BD"/>
    <w:rsid w:val="00037C16"/>
    <w:rsid w:val="00043069"/>
    <w:rsid w:val="000537E4"/>
    <w:rsid w:val="000541D5"/>
    <w:rsid w:val="00055730"/>
    <w:rsid w:val="000632F5"/>
    <w:rsid w:val="00064643"/>
    <w:rsid w:val="0006483F"/>
    <w:rsid w:val="00065C4F"/>
    <w:rsid w:val="00073AC0"/>
    <w:rsid w:val="00084D2B"/>
    <w:rsid w:val="00086EFE"/>
    <w:rsid w:val="000932E8"/>
    <w:rsid w:val="000A37D1"/>
    <w:rsid w:val="000A6D0B"/>
    <w:rsid w:val="000A6EC8"/>
    <w:rsid w:val="000B5637"/>
    <w:rsid w:val="000C08A2"/>
    <w:rsid w:val="000C4051"/>
    <w:rsid w:val="000C713F"/>
    <w:rsid w:val="000D0928"/>
    <w:rsid w:val="000D2943"/>
    <w:rsid w:val="000D3C2C"/>
    <w:rsid w:val="000D7BA6"/>
    <w:rsid w:val="000E0AA9"/>
    <w:rsid w:val="000E0F7E"/>
    <w:rsid w:val="000E10D3"/>
    <w:rsid w:val="000F3C5F"/>
    <w:rsid w:val="000F5975"/>
    <w:rsid w:val="001024E5"/>
    <w:rsid w:val="00103443"/>
    <w:rsid w:val="00110CAD"/>
    <w:rsid w:val="00115848"/>
    <w:rsid w:val="00120CE5"/>
    <w:rsid w:val="00127710"/>
    <w:rsid w:val="00137116"/>
    <w:rsid w:val="0014160B"/>
    <w:rsid w:val="00142D64"/>
    <w:rsid w:val="00142D6E"/>
    <w:rsid w:val="00143E3D"/>
    <w:rsid w:val="0014595C"/>
    <w:rsid w:val="00145F8C"/>
    <w:rsid w:val="00150238"/>
    <w:rsid w:val="001554CB"/>
    <w:rsid w:val="00160B26"/>
    <w:rsid w:val="00160B9B"/>
    <w:rsid w:val="001728E9"/>
    <w:rsid w:val="00176237"/>
    <w:rsid w:val="001800BF"/>
    <w:rsid w:val="00184308"/>
    <w:rsid w:val="001845BB"/>
    <w:rsid w:val="00192991"/>
    <w:rsid w:val="001A0721"/>
    <w:rsid w:val="001A3A8F"/>
    <w:rsid w:val="001A7622"/>
    <w:rsid w:val="001C446D"/>
    <w:rsid w:val="001D3026"/>
    <w:rsid w:val="001E0CFC"/>
    <w:rsid w:val="001E652D"/>
    <w:rsid w:val="001E6FF8"/>
    <w:rsid w:val="001F0E38"/>
    <w:rsid w:val="001F1322"/>
    <w:rsid w:val="001F1B87"/>
    <w:rsid w:val="001F358F"/>
    <w:rsid w:val="001F64E4"/>
    <w:rsid w:val="0020421C"/>
    <w:rsid w:val="002171B2"/>
    <w:rsid w:val="00222DDB"/>
    <w:rsid w:val="00227E9B"/>
    <w:rsid w:val="002324BA"/>
    <w:rsid w:val="0023312A"/>
    <w:rsid w:val="00234A20"/>
    <w:rsid w:val="00241599"/>
    <w:rsid w:val="00252261"/>
    <w:rsid w:val="00253E5E"/>
    <w:rsid w:val="00255C8E"/>
    <w:rsid w:val="00265260"/>
    <w:rsid w:val="00270B81"/>
    <w:rsid w:val="00270F85"/>
    <w:rsid w:val="002733F2"/>
    <w:rsid w:val="002734AE"/>
    <w:rsid w:val="00282542"/>
    <w:rsid w:val="002921C3"/>
    <w:rsid w:val="002A3BB7"/>
    <w:rsid w:val="002A71E9"/>
    <w:rsid w:val="002B1D3C"/>
    <w:rsid w:val="002C1075"/>
    <w:rsid w:val="002C244A"/>
    <w:rsid w:val="002C2570"/>
    <w:rsid w:val="002D3557"/>
    <w:rsid w:val="002D4629"/>
    <w:rsid w:val="002E33C6"/>
    <w:rsid w:val="002F281E"/>
    <w:rsid w:val="002F2E84"/>
    <w:rsid w:val="002F4A4E"/>
    <w:rsid w:val="002F7703"/>
    <w:rsid w:val="00313E3F"/>
    <w:rsid w:val="0032120C"/>
    <w:rsid w:val="00334076"/>
    <w:rsid w:val="003349D9"/>
    <w:rsid w:val="00337B91"/>
    <w:rsid w:val="0034086C"/>
    <w:rsid w:val="00341AFB"/>
    <w:rsid w:val="003428D5"/>
    <w:rsid w:val="00343966"/>
    <w:rsid w:val="00345CA3"/>
    <w:rsid w:val="003525C8"/>
    <w:rsid w:val="00353061"/>
    <w:rsid w:val="003541BF"/>
    <w:rsid w:val="00356FEE"/>
    <w:rsid w:val="00357677"/>
    <w:rsid w:val="003629E3"/>
    <w:rsid w:val="00366564"/>
    <w:rsid w:val="00372BA4"/>
    <w:rsid w:val="0037407B"/>
    <w:rsid w:val="003749EE"/>
    <w:rsid w:val="00377F1B"/>
    <w:rsid w:val="0038233F"/>
    <w:rsid w:val="003824CD"/>
    <w:rsid w:val="00384C85"/>
    <w:rsid w:val="0038553D"/>
    <w:rsid w:val="003858A4"/>
    <w:rsid w:val="00392DCC"/>
    <w:rsid w:val="00393C84"/>
    <w:rsid w:val="003944F6"/>
    <w:rsid w:val="003A237E"/>
    <w:rsid w:val="003A4E42"/>
    <w:rsid w:val="003A6399"/>
    <w:rsid w:val="003A7082"/>
    <w:rsid w:val="003B2F2F"/>
    <w:rsid w:val="003D03E2"/>
    <w:rsid w:val="003D0716"/>
    <w:rsid w:val="003D29A0"/>
    <w:rsid w:val="003E00E9"/>
    <w:rsid w:val="003F005C"/>
    <w:rsid w:val="00401278"/>
    <w:rsid w:val="0040396A"/>
    <w:rsid w:val="004048C0"/>
    <w:rsid w:val="00410F48"/>
    <w:rsid w:val="004132A1"/>
    <w:rsid w:val="0042583E"/>
    <w:rsid w:val="004274C1"/>
    <w:rsid w:val="00427A1E"/>
    <w:rsid w:val="0043705F"/>
    <w:rsid w:val="00440EE0"/>
    <w:rsid w:val="00441D24"/>
    <w:rsid w:val="00445F2D"/>
    <w:rsid w:val="00447443"/>
    <w:rsid w:val="004631F7"/>
    <w:rsid w:val="004640A6"/>
    <w:rsid w:val="00464BD9"/>
    <w:rsid w:val="00467D8A"/>
    <w:rsid w:val="00470626"/>
    <w:rsid w:val="00470F7D"/>
    <w:rsid w:val="00473579"/>
    <w:rsid w:val="004813A1"/>
    <w:rsid w:val="004841DB"/>
    <w:rsid w:val="00485C0D"/>
    <w:rsid w:val="0049103F"/>
    <w:rsid w:val="00497039"/>
    <w:rsid w:val="004B5DAC"/>
    <w:rsid w:val="004C01F3"/>
    <w:rsid w:val="004C1F94"/>
    <w:rsid w:val="004C4061"/>
    <w:rsid w:val="004C5006"/>
    <w:rsid w:val="004C6A6B"/>
    <w:rsid w:val="004E1022"/>
    <w:rsid w:val="004F4128"/>
    <w:rsid w:val="00501564"/>
    <w:rsid w:val="00510D1D"/>
    <w:rsid w:val="00511B79"/>
    <w:rsid w:val="00514F66"/>
    <w:rsid w:val="00516E0E"/>
    <w:rsid w:val="005236BA"/>
    <w:rsid w:val="00526ED9"/>
    <w:rsid w:val="0053366C"/>
    <w:rsid w:val="0053377B"/>
    <w:rsid w:val="00536172"/>
    <w:rsid w:val="00542188"/>
    <w:rsid w:val="005555F2"/>
    <w:rsid w:val="00556B1C"/>
    <w:rsid w:val="00557767"/>
    <w:rsid w:val="00562CBA"/>
    <w:rsid w:val="00564C05"/>
    <w:rsid w:val="00565BA3"/>
    <w:rsid w:val="00566759"/>
    <w:rsid w:val="00566A70"/>
    <w:rsid w:val="00567933"/>
    <w:rsid w:val="00571D95"/>
    <w:rsid w:val="00572D6F"/>
    <w:rsid w:val="0057550D"/>
    <w:rsid w:val="00580509"/>
    <w:rsid w:val="00582A23"/>
    <w:rsid w:val="00582A9B"/>
    <w:rsid w:val="00591D8B"/>
    <w:rsid w:val="005920A1"/>
    <w:rsid w:val="00596B3D"/>
    <w:rsid w:val="005B13C3"/>
    <w:rsid w:val="005B26B4"/>
    <w:rsid w:val="005C08A9"/>
    <w:rsid w:val="005C257B"/>
    <w:rsid w:val="005C4145"/>
    <w:rsid w:val="005C4912"/>
    <w:rsid w:val="005D2CDA"/>
    <w:rsid w:val="005E28BC"/>
    <w:rsid w:val="005E3C05"/>
    <w:rsid w:val="005E4EB7"/>
    <w:rsid w:val="005E523A"/>
    <w:rsid w:val="005E72DD"/>
    <w:rsid w:val="00605FDA"/>
    <w:rsid w:val="00622727"/>
    <w:rsid w:val="00622F12"/>
    <w:rsid w:val="006311D3"/>
    <w:rsid w:val="006337EE"/>
    <w:rsid w:val="006349FA"/>
    <w:rsid w:val="00634D4B"/>
    <w:rsid w:val="00636844"/>
    <w:rsid w:val="0064070C"/>
    <w:rsid w:val="00642809"/>
    <w:rsid w:val="00653258"/>
    <w:rsid w:val="00654C58"/>
    <w:rsid w:val="00656DF7"/>
    <w:rsid w:val="006609BE"/>
    <w:rsid w:val="006627C4"/>
    <w:rsid w:val="00676030"/>
    <w:rsid w:val="00681EDB"/>
    <w:rsid w:val="00694E01"/>
    <w:rsid w:val="006B580C"/>
    <w:rsid w:val="006C13DB"/>
    <w:rsid w:val="006C6EE9"/>
    <w:rsid w:val="006E0A76"/>
    <w:rsid w:val="006E0EDB"/>
    <w:rsid w:val="006E2ECF"/>
    <w:rsid w:val="006E2F12"/>
    <w:rsid w:val="006E2F17"/>
    <w:rsid w:val="006E479D"/>
    <w:rsid w:val="006E6605"/>
    <w:rsid w:val="007027A9"/>
    <w:rsid w:val="00705648"/>
    <w:rsid w:val="00705D67"/>
    <w:rsid w:val="007109FA"/>
    <w:rsid w:val="00712DDF"/>
    <w:rsid w:val="007230C5"/>
    <w:rsid w:val="00725A53"/>
    <w:rsid w:val="00730AD3"/>
    <w:rsid w:val="0076364C"/>
    <w:rsid w:val="007641D0"/>
    <w:rsid w:val="00770F84"/>
    <w:rsid w:val="00773E8F"/>
    <w:rsid w:val="00782828"/>
    <w:rsid w:val="007835D6"/>
    <w:rsid w:val="00787137"/>
    <w:rsid w:val="00787298"/>
    <w:rsid w:val="00787924"/>
    <w:rsid w:val="00793263"/>
    <w:rsid w:val="007944D9"/>
    <w:rsid w:val="00794C71"/>
    <w:rsid w:val="007A1198"/>
    <w:rsid w:val="007A2409"/>
    <w:rsid w:val="007A602E"/>
    <w:rsid w:val="007A7340"/>
    <w:rsid w:val="007B673B"/>
    <w:rsid w:val="007C3C4B"/>
    <w:rsid w:val="007C40FC"/>
    <w:rsid w:val="007D209C"/>
    <w:rsid w:val="007D4DFC"/>
    <w:rsid w:val="007E022D"/>
    <w:rsid w:val="007E6CB8"/>
    <w:rsid w:val="007F008F"/>
    <w:rsid w:val="007F1A50"/>
    <w:rsid w:val="007F3943"/>
    <w:rsid w:val="007F6574"/>
    <w:rsid w:val="007F7FC4"/>
    <w:rsid w:val="00804F23"/>
    <w:rsid w:val="0083077B"/>
    <w:rsid w:val="00834CF4"/>
    <w:rsid w:val="00835506"/>
    <w:rsid w:val="008428B9"/>
    <w:rsid w:val="00843B2D"/>
    <w:rsid w:val="00856CC9"/>
    <w:rsid w:val="00857D48"/>
    <w:rsid w:val="00860FBF"/>
    <w:rsid w:val="00866DA6"/>
    <w:rsid w:val="00876B80"/>
    <w:rsid w:val="00876CE6"/>
    <w:rsid w:val="00877E52"/>
    <w:rsid w:val="00882604"/>
    <w:rsid w:val="00890455"/>
    <w:rsid w:val="008A7E9A"/>
    <w:rsid w:val="008A7FCD"/>
    <w:rsid w:val="008B4D49"/>
    <w:rsid w:val="008B5F33"/>
    <w:rsid w:val="008C2040"/>
    <w:rsid w:val="008C5B81"/>
    <w:rsid w:val="008C7BD8"/>
    <w:rsid w:val="008D0127"/>
    <w:rsid w:val="008D45B1"/>
    <w:rsid w:val="008D4D45"/>
    <w:rsid w:val="008D7B9B"/>
    <w:rsid w:val="008E0E79"/>
    <w:rsid w:val="008E2E94"/>
    <w:rsid w:val="008E38DE"/>
    <w:rsid w:val="008E4624"/>
    <w:rsid w:val="008F1CD2"/>
    <w:rsid w:val="008F30E9"/>
    <w:rsid w:val="008F3651"/>
    <w:rsid w:val="008F55B2"/>
    <w:rsid w:val="00910E70"/>
    <w:rsid w:val="00910FAF"/>
    <w:rsid w:val="00913601"/>
    <w:rsid w:val="00914016"/>
    <w:rsid w:val="009203DA"/>
    <w:rsid w:val="009330B2"/>
    <w:rsid w:val="0094712D"/>
    <w:rsid w:val="00947EBE"/>
    <w:rsid w:val="00951B53"/>
    <w:rsid w:val="00952293"/>
    <w:rsid w:val="009655C9"/>
    <w:rsid w:val="00977C74"/>
    <w:rsid w:val="0098427E"/>
    <w:rsid w:val="009906AB"/>
    <w:rsid w:val="009A276B"/>
    <w:rsid w:val="009A5785"/>
    <w:rsid w:val="009A5E00"/>
    <w:rsid w:val="009B4BFE"/>
    <w:rsid w:val="009B7782"/>
    <w:rsid w:val="009C0434"/>
    <w:rsid w:val="009D6B00"/>
    <w:rsid w:val="009D750F"/>
    <w:rsid w:val="009E1627"/>
    <w:rsid w:val="009E2921"/>
    <w:rsid w:val="009E3095"/>
    <w:rsid w:val="009E392B"/>
    <w:rsid w:val="009F402F"/>
    <w:rsid w:val="00A0471E"/>
    <w:rsid w:val="00A110A5"/>
    <w:rsid w:val="00A166C4"/>
    <w:rsid w:val="00A22D70"/>
    <w:rsid w:val="00A23E5F"/>
    <w:rsid w:val="00A27C93"/>
    <w:rsid w:val="00A36CD9"/>
    <w:rsid w:val="00A36D54"/>
    <w:rsid w:val="00A40236"/>
    <w:rsid w:val="00A40D8E"/>
    <w:rsid w:val="00A44518"/>
    <w:rsid w:val="00A46AB3"/>
    <w:rsid w:val="00A471FC"/>
    <w:rsid w:val="00A47957"/>
    <w:rsid w:val="00A53FD9"/>
    <w:rsid w:val="00A55D12"/>
    <w:rsid w:val="00A55D8B"/>
    <w:rsid w:val="00A56F5F"/>
    <w:rsid w:val="00A57305"/>
    <w:rsid w:val="00A630B4"/>
    <w:rsid w:val="00A72F27"/>
    <w:rsid w:val="00A75111"/>
    <w:rsid w:val="00A75F2F"/>
    <w:rsid w:val="00A8198B"/>
    <w:rsid w:val="00A82615"/>
    <w:rsid w:val="00A82A04"/>
    <w:rsid w:val="00A87DD1"/>
    <w:rsid w:val="00A9141C"/>
    <w:rsid w:val="00A94A4C"/>
    <w:rsid w:val="00A97D25"/>
    <w:rsid w:val="00AA1E48"/>
    <w:rsid w:val="00AA4D62"/>
    <w:rsid w:val="00AA50FF"/>
    <w:rsid w:val="00AB0D04"/>
    <w:rsid w:val="00AB14E8"/>
    <w:rsid w:val="00AB1FC1"/>
    <w:rsid w:val="00AC449E"/>
    <w:rsid w:val="00AD0EE8"/>
    <w:rsid w:val="00AD1342"/>
    <w:rsid w:val="00AE7A7D"/>
    <w:rsid w:val="00AF147C"/>
    <w:rsid w:val="00AF1F04"/>
    <w:rsid w:val="00B02C59"/>
    <w:rsid w:val="00B065CB"/>
    <w:rsid w:val="00B06A5E"/>
    <w:rsid w:val="00B13521"/>
    <w:rsid w:val="00B136EC"/>
    <w:rsid w:val="00B1540C"/>
    <w:rsid w:val="00B16A93"/>
    <w:rsid w:val="00B16C07"/>
    <w:rsid w:val="00B25FC6"/>
    <w:rsid w:val="00B267D4"/>
    <w:rsid w:val="00B27ED3"/>
    <w:rsid w:val="00B34F45"/>
    <w:rsid w:val="00B36A26"/>
    <w:rsid w:val="00B44DE5"/>
    <w:rsid w:val="00B50BE6"/>
    <w:rsid w:val="00B51BA5"/>
    <w:rsid w:val="00B539D8"/>
    <w:rsid w:val="00B55750"/>
    <w:rsid w:val="00B7777F"/>
    <w:rsid w:val="00B81440"/>
    <w:rsid w:val="00B83C5C"/>
    <w:rsid w:val="00B84212"/>
    <w:rsid w:val="00B90585"/>
    <w:rsid w:val="00B95480"/>
    <w:rsid w:val="00BA1457"/>
    <w:rsid w:val="00BA3179"/>
    <w:rsid w:val="00BA4187"/>
    <w:rsid w:val="00BA7350"/>
    <w:rsid w:val="00BB25C5"/>
    <w:rsid w:val="00BB44EB"/>
    <w:rsid w:val="00BB4E9E"/>
    <w:rsid w:val="00BB73B5"/>
    <w:rsid w:val="00BB7BA8"/>
    <w:rsid w:val="00BC4CD0"/>
    <w:rsid w:val="00BC56B2"/>
    <w:rsid w:val="00BC62E9"/>
    <w:rsid w:val="00BC64DF"/>
    <w:rsid w:val="00BD227F"/>
    <w:rsid w:val="00BD25D8"/>
    <w:rsid w:val="00BD26DA"/>
    <w:rsid w:val="00BD3697"/>
    <w:rsid w:val="00BD5CFC"/>
    <w:rsid w:val="00BD6AD3"/>
    <w:rsid w:val="00BE68E8"/>
    <w:rsid w:val="00BF0EE1"/>
    <w:rsid w:val="00BF241D"/>
    <w:rsid w:val="00BF2F66"/>
    <w:rsid w:val="00BF48DB"/>
    <w:rsid w:val="00C00B13"/>
    <w:rsid w:val="00C0648B"/>
    <w:rsid w:val="00C14E7E"/>
    <w:rsid w:val="00C16295"/>
    <w:rsid w:val="00C243C7"/>
    <w:rsid w:val="00C25602"/>
    <w:rsid w:val="00C33152"/>
    <w:rsid w:val="00C3682C"/>
    <w:rsid w:val="00C3741A"/>
    <w:rsid w:val="00C40D89"/>
    <w:rsid w:val="00C412E6"/>
    <w:rsid w:val="00C50623"/>
    <w:rsid w:val="00C53D29"/>
    <w:rsid w:val="00C550B5"/>
    <w:rsid w:val="00C55DDA"/>
    <w:rsid w:val="00C5694B"/>
    <w:rsid w:val="00C61F08"/>
    <w:rsid w:val="00C705FB"/>
    <w:rsid w:val="00C70F19"/>
    <w:rsid w:val="00C72402"/>
    <w:rsid w:val="00C80988"/>
    <w:rsid w:val="00C8461B"/>
    <w:rsid w:val="00C87178"/>
    <w:rsid w:val="00C87352"/>
    <w:rsid w:val="00C948E8"/>
    <w:rsid w:val="00C95E09"/>
    <w:rsid w:val="00CA2D0D"/>
    <w:rsid w:val="00CA354C"/>
    <w:rsid w:val="00CB0661"/>
    <w:rsid w:val="00CB0EA7"/>
    <w:rsid w:val="00CB2490"/>
    <w:rsid w:val="00CB60E2"/>
    <w:rsid w:val="00CB6A49"/>
    <w:rsid w:val="00CB76FD"/>
    <w:rsid w:val="00CC2D37"/>
    <w:rsid w:val="00CC2D5B"/>
    <w:rsid w:val="00CE09A5"/>
    <w:rsid w:val="00CE0DD9"/>
    <w:rsid w:val="00CE5D74"/>
    <w:rsid w:val="00CE7C27"/>
    <w:rsid w:val="00CF5423"/>
    <w:rsid w:val="00D01D3C"/>
    <w:rsid w:val="00D04195"/>
    <w:rsid w:val="00D051A1"/>
    <w:rsid w:val="00D05D54"/>
    <w:rsid w:val="00D179AD"/>
    <w:rsid w:val="00D22FB9"/>
    <w:rsid w:val="00D24429"/>
    <w:rsid w:val="00D2786A"/>
    <w:rsid w:val="00D313F3"/>
    <w:rsid w:val="00D34514"/>
    <w:rsid w:val="00D36008"/>
    <w:rsid w:val="00D36845"/>
    <w:rsid w:val="00D3750A"/>
    <w:rsid w:val="00D375F3"/>
    <w:rsid w:val="00D55D5D"/>
    <w:rsid w:val="00D650B1"/>
    <w:rsid w:val="00D74D80"/>
    <w:rsid w:val="00D813BF"/>
    <w:rsid w:val="00D83F2B"/>
    <w:rsid w:val="00D93840"/>
    <w:rsid w:val="00DB0EB5"/>
    <w:rsid w:val="00DB0FD0"/>
    <w:rsid w:val="00DC166E"/>
    <w:rsid w:val="00DC1E8E"/>
    <w:rsid w:val="00DD57DE"/>
    <w:rsid w:val="00DE4892"/>
    <w:rsid w:val="00DF0F34"/>
    <w:rsid w:val="00DF289F"/>
    <w:rsid w:val="00DF30DA"/>
    <w:rsid w:val="00DF6ACF"/>
    <w:rsid w:val="00E03272"/>
    <w:rsid w:val="00E0587B"/>
    <w:rsid w:val="00E2227E"/>
    <w:rsid w:val="00E25E9A"/>
    <w:rsid w:val="00E273B5"/>
    <w:rsid w:val="00E2776F"/>
    <w:rsid w:val="00E31EE6"/>
    <w:rsid w:val="00E35B10"/>
    <w:rsid w:val="00E40287"/>
    <w:rsid w:val="00E40F23"/>
    <w:rsid w:val="00E506C2"/>
    <w:rsid w:val="00E51685"/>
    <w:rsid w:val="00E70C70"/>
    <w:rsid w:val="00E7386A"/>
    <w:rsid w:val="00E76861"/>
    <w:rsid w:val="00E7702A"/>
    <w:rsid w:val="00E864E0"/>
    <w:rsid w:val="00E9107A"/>
    <w:rsid w:val="00E9603F"/>
    <w:rsid w:val="00EA2809"/>
    <w:rsid w:val="00EA6F15"/>
    <w:rsid w:val="00EB138F"/>
    <w:rsid w:val="00EB3AC4"/>
    <w:rsid w:val="00EB4702"/>
    <w:rsid w:val="00EC1718"/>
    <w:rsid w:val="00EC1F9B"/>
    <w:rsid w:val="00EC2A6C"/>
    <w:rsid w:val="00EC4688"/>
    <w:rsid w:val="00ED0DAC"/>
    <w:rsid w:val="00ED10ED"/>
    <w:rsid w:val="00ED1742"/>
    <w:rsid w:val="00ED49EC"/>
    <w:rsid w:val="00EF0CBC"/>
    <w:rsid w:val="00F01A34"/>
    <w:rsid w:val="00F11DB9"/>
    <w:rsid w:val="00F14B4C"/>
    <w:rsid w:val="00F26461"/>
    <w:rsid w:val="00F30814"/>
    <w:rsid w:val="00F36567"/>
    <w:rsid w:val="00F41F7F"/>
    <w:rsid w:val="00F45359"/>
    <w:rsid w:val="00F45B0A"/>
    <w:rsid w:val="00F4788A"/>
    <w:rsid w:val="00F53921"/>
    <w:rsid w:val="00F6200A"/>
    <w:rsid w:val="00F64386"/>
    <w:rsid w:val="00F65D23"/>
    <w:rsid w:val="00F73B37"/>
    <w:rsid w:val="00F75DFC"/>
    <w:rsid w:val="00F76EA6"/>
    <w:rsid w:val="00F77B80"/>
    <w:rsid w:val="00F80A42"/>
    <w:rsid w:val="00F8113A"/>
    <w:rsid w:val="00F852E8"/>
    <w:rsid w:val="00F86E10"/>
    <w:rsid w:val="00F90523"/>
    <w:rsid w:val="00FA2145"/>
    <w:rsid w:val="00FA3CCF"/>
    <w:rsid w:val="00FB219B"/>
    <w:rsid w:val="00FB3A98"/>
    <w:rsid w:val="00FB6B5D"/>
    <w:rsid w:val="00FB7167"/>
    <w:rsid w:val="00FC09D5"/>
    <w:rsid w:val="00FC4335"/>
    <w:rsid w:val="00FC43F7"/>
    <w:rsid w:val="00FC6912"/>
    <w:rsid w:val="00FC6E2F"/>
    <w:rsid w:val="00FD0188"/>
    <w:rsid w:val="00FD4048"/>
    <w:rsid w:val="00FD65FC"/>
    <w:rsid w:val="00FD7EC4"/>
    <w:rsid w:val="00FF4316"/>
    <w:rsid w:val="00FF6690"/>
    <w:rsid w:val="00FF6BD7"/>
  </w:rsids>
  <m:mathPr>
    <m:mathFont m:val="Cambria Math"/>
    <m:brkBin m:val="before"/>
    <m:brkBinSub m:val="--"/>
    <m:smallFrac/>
    <m:dispDef/>
    <m:lMargin m:val="1440"/>
    <m:rMargin m:val="144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491E26C5-A17C-4693-BB64-5078DC3EDB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uk-UA" w:eastAsia="uk-UA" w:bidi="ar-SA"/>
      </w:rPr>
    </w:rPrDefault>
    <w:pPrDefault/>
  </w:docDefaults>
  <w:latentStyles w:defLockedState="0" w:defUIPriority="99" w:defSemiHidden="0" w:defUnhideWhenUsed="0" w:defQFormat="0" w:count="371">
    <w:lsdException w:name="Normal" w:uiPriority="1" w:qFormat="1"/>
    <w:lsdException w:name="heading 1" w:uiPriority="7" w:qFormat="1"/>
    <w:lsdException w:name="heading 2" w:semiHidden="1" w:uiPriority="8" w:unhideWhenUsed="1" w:qFormat="1"/>
    <w:lsdException w:name="heading 3" w:semiHidden="1" w:uiPriority="9" w:unhideWhenUsed="1" w:qFormat="1"/>
    <w:lsdException w:name="heading 4" w:semiHidden="1" w:uiPriority="10" w:unhideWhenUsed="1" w:qFormat="1"/>
    <w:lsdException w:name="heading 5" w:semiHidden="1" w:uiPriority="11" w:unhideWhenUsed="1" w:qFormat="1"/>
    <w:lsdException w:name="heading 6" w:semiHidden="1" w:uiPriority="12" w:unhideWhenUsed="1" w:qFormat="1"/>
    <w:lsdException w:name="heading 7" w:semiHidden="1" w:uiPriority="13" w:unhideWhenUsed="1" w:qFormat="1"/>
    <w:lsdException w:name="heading 8" w:semiHidden="1" w:uiPriority="14" w:unhideWhenUsed="1" w:qFormat="1"/>
    <w:lsdException w:name="heading 9" w:semiHidden="1" w:uiPriority="15"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6"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6"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7"/>
    <w:lsdException w:name="Table Theme" w:semiHidden="1" w:unhideWhenUsed="1"/>
    <w:lsdException w:name="Placeholder Text" w:semiHidden="1"/>
    <w:lsdException w:name="No Spacing" w:uiPriority="5"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6" w:qFormat="1"/>
    <w:lsdException w:name="Quote" w:uiPriority="21" w:qFormat="1"/>
    <w:lsdException w:name="Intense Quote" w:uiPriority="2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7" w:qFormat="1"/>
    <w:lsdException w:name="Intense Emphasis" w:uiPriority="19" w:qFormat="1"/>
    <w:lsdException w:name="Subtle Reference" w:uiPriority="23" w:qFormat="1"/>
    <w:lsdException w:name="Intense Reference" w:uiPriority="24" w:qFormat="1"/>
    <w:lsdException w:name="Book Title" w:uiPriority="25"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sid w:val="003525C8"/>
  </w:style>
  <w:style w:type="paragraph" w:styleId="1">
    <w:name w:val="heading 1"/>
    <w:basedOn w:val="a"/>
    <w:next w:val="a"/>
    <w:link w:val="10"/>
    <w:uiPriority w:val="7"/>
    <w:qFormat/>
    <w:pPr>
      <w:keepNext/>
      <w:keepLines/>
      <w:outlineLvl w:val="0"/>
    </w:pPr>
    <w:rPr>
      <w:rFonts w:ascii="Cambria" w:eastAsia="Cambria" w:hAnsi="Cambria"/>
      <w:b/>
      <w:color w:val="365F91" w:themeColor="accent1" w:themeShade="BF"/>
      <w:sz w:val="28"/>
      <w:szCs w:val="28"/>
    </w:rPr>
  </w:style>
  <w:style w:type="paragraph" w:styleId="2">
    <w:name w:val="heading 2"/>
    <w:uiPriority w:val="8"/>
    <w:qFormat/>
    <w:pPr>
      <w:jc w:val="both"/>
      <w:outlineLvl w:val="1"/>
    </w:pPr>
    <w:rPr>
      <w:sz w:val="20"/>
      <w:szCs w:val="20"/>
    </w:rPr>
  </w:style>
  <w:style w:type="paragraph" w:styleId="3">
    <w:name w:val="heading 3"/>
    <w:basedOn w:val="a"/>
    <w:next w:val="a"/>
    <w:link w:val="30"/>
    <w:uiPriority w:val="9"/>
    <w:unhideWhenUsed/>
    <w:qFormat/>
    <w:pPr>
      <w:keepNext/>
      <w:keepLines/>
      <w:outlineLvl w:val="2"/>
    </w:pPr>
    <w:rPr>
      <w:rFonts w:ascii="Cambria" w:eastAsia="Cambria" w:hAnsi="Cambria"/>
      <w:b/>
      <w:color w:val="4F81BD" w:themeColor="accent1"/>
      <w:sz w:val="24"/>
      <w:szCs w:val="24"/>
    </w:rPr>
  </w:style>
  <w:style w:type="paragraph" w:styleId="4">
    <w:name w:val="heading 4"/>
    <w:uiPriority w:val="10"/>
    <w:qFormat/>
    <w:pPr>
      <w:ind w:left="1200" w:hanging="400"/>
      <w:jc w:val="both"/>
      <w:outlineLvl w:val="3"/>
    </w:pPr>
    <w:rPr>
      <w:b/>
      <w:sz w:val="20"/>
      <w:szCs w:val="20"/>
    </w:rPr>
  </w:style>
  <w:style w:type="paragraph" w:styleId="5">
    <w:name w:val="heading 5"/>
    <w:uiPriority w:val="11"/>
    <w:qFormat/>
    <w:pPr>
      <w:ind w:left="1400" w:hanging="400"/>
      <w:jc w:val="both"/>
      <w:outlineLvl w:val="4"/>
    </w:pPr>
    <w:rPr>
      <w:sz w:val="20"/>
      <w:szCs w:val="20"/>
    </w:rPr>
  </w:style>
  <w:style w:type="paragraph" w:styleId="6">
    <w:name w:val="heading 6"/>
    <w:uiPriority w:val="12"/>
    <w:qFormat/>
    <w:pPr>
      <w:ind w:left="1600" w:hanging="400"/>
      <w:jc w:val="both"/>
      <w:outlineLvl w:val="5"/>
    </w:pPr>
    <w:rPr>
      <w:b/>
      <w:sz w:val="20"/>
      <w:szCs w:val="20"/>
    </w:rPr>
  </w:style>
  <w:style w:type="paragraph" w:styleId="7">
    <w:name w:val="heading 7"/>
    <w:uiPriority w:val="13"/>
    <w:qFormat/>
    <w:pPr>
      <w:ind w:left="1800" w:hanging="400"/>
      <w:jc w:val="both"/>
      <w:outlineLvl w:val="6"/>
    </w:pPr>
    <w:rPr>
      <w:sz w:val="20"/>
      <w:szCs w:val="20"/>
    </w:rPr>
  </w:style>
  <w:style w:type="paragraph" w:styleId="8">
    <w:name w:val="heading 8"/>
    <w:uiPriority w:val="14"/>
    <w:qFormat/>
    <w:pPr>
      <w:ind w:left="2000" w:hanging="400"/>
      <w:jc w:val="both"/>
      <w:outlineLvl w:val="7"/>
    </w:pPr>
    <w:rPr>
      <w:sz w:val="20"/>
      <w:szCs w:val="20"/>
    </w:rPr>
  </w:style>
  <w:style w:type="paragraph" w:styleId="9">
    <w:name w:val="heading 9"/>
    <w:uiPriority w:val="15"/>
    <w:qFormat/>
    <w:pPr>
      <w:ind w:left="2200" w:hanging="400"/>
      <w:jc w:val="both"/>
      <w:outlineLvl w:val="8"/>
    </w:pPr>
    <w:rPr>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5"/>
    <w:qFormat/>
    <w:pPr>
      <w:jc w:val="both"/>
    </w:pPr>
    <w:rPr>
      <w:sz w:val="20"/>
      <w:szCs w:val="20"/>
    </w:rPr>
  </w:style>
  <w:style w:type="paragraph" w:styleId="a4">
    <w:name w:val="Title"/>
    <w:uiPriority w:val="6"/>
    <w:qFormat/>
    <w:pPr>
      <w:jc w:val="center"/>
    </w:pPr>
    <w:rPr>
      <w:b/>
      <w:sz w:val="32"/>
      <w:szCs w:val="32"/>
    </w:rPr>
  </w:style>
  <w:style w:type="paragraph" w:styleId="a5">
    <w:name w:val="Subtitle"/>
    <w:uiPriority w:val="16"/>
    <w:qFormat/>
    <w:pPr>
      <w:jc w:val="center"/>
    </w:pPr>
    <w:rPr>
      <w:sz w:val="24"/>
      <w:szCs w:val="24"/>
    </w:rPr>
  </w:style>
  <w:style w:type="character" w:styleId="a6">
    <w:name w:val="Subtle Emphasis"/>
    <w:uiPriority w:val="17"/>
    <w:qFormat/>
    <w:rPr>
      <w:i/>
      <w:color w:val="404040"/>
      <w:w w:val="100"/>
      <w:sz w:val="20"/>
      <w:szCs w:val="20"/>
      <w:shd w:val="clear" w:color="auto" w:fill="auto"/>
    </w:rPr>
  </w:style>
  <w:style w:type="character" w:styleId="a7">
    <w:name w:val="Emphasis"/>
    <w:uiPriority w:val="20"/>
    <w:qFormat/>
    <w:rPr>
      <w:i/>
      <w:w w:val="100"/>
      <w:sz w:val="20"/>
      <w:szCs w:val="20"/>
      <w:shd w:val="clear" w:color="auto" w:fill="auto"/>
    </w:rPr>
  </w:style>
  <w:style w:type="character" w:styleId="a8">
    <w:name w:val="Intense Emphasis"/>
    <w:uiPriority w:val="19"/>
    <w:qFormat/>
    <w:rPr>
      <w:i/>
      <w:color w:val="5B9BD5"/>
      <w:w w:val="100"/>
      <w:sz w:val="20"/>
      <w:szCs w:val="20"/>
      <w:shd w:val="clear" w:color="auto" w:fill="auto"/>
    </w:rPr>
  </w:style>
  <w:style w:type="character" w:styleId="a9">
    <w:name w:val="Strong"/>
    <w:basedOn w:val="a0"/>
    <w:qFormat/>
    <w:rPr>
      <w:b/>
      <w:w w:val="100"/>
      <w:sz w:val="20"/>
      <w:szCs w:val="20"/>
      <w:shd w:val="clear" w:color="auto" w:fill="auto"/>
    </w:rPr>
  </w:style>
  <w:style w:type="paragraph" w:styleId="20">
    <w:name w:val="Quote"/>
    <w:uiPriority w:val="21"/>
    <w:qFormat/>
    <w:pPr>
      <w:ind w:left="864" w:right="864"/>
      <w:jc w:val="center"/>
    </w:pPr>
    <w:rPr>
      <w:i/>
      <w:color w:val="404040"/>
      <w:sz w:val="20"/>
      <w:szCs w:val="20"/>
    </w:rPr>
  </w:style>
  <w:style w:type="paragraph" w:styleId="aa">
    <w:name w:val="Intense Quote"/>
    <w:uiPriority w:val="22"/>
    <w:qFormat/>
    <w:pPr>
      <w:ind w:left="950" w:right="950"/>
      <w:jc w:val="center"/>
    </w:pPr>
    <w:rPr>
      <w:i/>
      <w:color w:val="5B9BD5"/>
      <w:sz w:val="20"/>
      <w:szCs w:val="20"/>
    </w:rPr>
  </w:style>
  <w:style w:type="character" w:styleId="ab">
    <w:name w:val="Subtle Reference"/>
    <w:uiPriority w:val="23"/>
    <w:qFormat/>
    <w:rPr>
      <w:smallCaps/>
      <w:color w:val="5A5A5A"/>
      <w:w w:val="100"/>
      <w:sz w:val="20"/>
      <w:szCs w:val="20"/>
      <w:shd w:val="clear" w:color="auto" w:fill="auto"/>
    </w:rPr>
  </w:style>
  <w:style w:type="character" w:styleId="ac">
    <w:name w:val="Intense Reference"/>
    <w:uiPriority w:val="24"/>
    <w:qFormat/>
    <w:rPr>
      <w:b/>
      <w:smallCaps/>
      <w:color w:val="5B9BD5"/>
      <w:w w:val="100"/>
      <w:sz w:val="20"/>
      <w:szCs w:val="20"/>
      <w:shd w:val="clear" w:color="auto" w:fill="auto"/>
    </w:rPr>
  </w:style>
  <w:style w:type="character" w:styleId="ad">
    <w:name w:val="Book Title"/>
    <w:uiPriority w:val="25"/>
    <w:qFormat/>
    <w:rPr>
      <w:b/>
      <w:i/>
      <w:w w:val="100"/>
      <w:sz w:val="20"/>
      <w:szCs w:val="20"/>
      <w:shd w:val="clear" w:color="auto" w:fill="auto"/>
    </w:rPr>
  </w:style>
  <w:style w:type="paragraph" w:styleId="ae">
    <w:name w:val="List Paragraph"/>
    <w:aliases w:val="название табл/рис"/>
    <w:basedOn w:val="a"/>
    <w:link w:val="af"/>
    <w:uiPriority w:val="26"/>
    <w:qFormat/>
    <w:pPr>
      <w:ind w:left="720"/>
    </w:pPr>
  </w:style>
  <w:style w:type="table" w:styleId="af0">
    <w:name w:val="Table Grid"/>
    <w:basedOn w:val="a1"/>
    <w:uiPriority w:val="3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
    <w:name w:val="Сетка таблицы светлая1"/>
    <w:basedOn w:val="a1"/>
    <w:uiPriority w:val="38"/>
    <w:tblPr>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style>
  <w:style w:type="table" w:customStyle="1" w:styleId="110">
    <w:name w:val="Таблица простая 11"/>
    <w:basedOn w:val="a1"/>
    <w:uiPriority w:val="39"/>
    <w:tblPr>
      <w:tblStyleRowBandSize w:val="1"/>
      <w:tblStyleColBandSize w:val="1"/>
      <w:tblInd w:w="0" w:type="dxa"/>
      <w:tblBorders>
        <w:top w:val="single" w:sz="4" w:space="0" w:color="CCCCCC" w:themeColor="background1" w:themeShade="CC"/>
        <w:left w:val="single" w:sz="4" w:space="0" w:color="CCCCCC" w:themeColor="background1" w:themeShade="CC"/>
        <w:bottom w:val="single" w:sz="4" w:space="0" w:color="CCCCCC" w:themeColor="background1" w:themeShade="CC"/>
        <w:right w:val="single" w:sz="4" w:space="0" w:color="CCCCCC" w:themeColor="background1" w:themeShade="CC"/>
        <w:insideH w:val="single" w:sz="4" w:space="0" w:color="CCCCCC" w:themeColor="background1" w:themeShade="CC"/>
        <w:insideV w:val="single" w:sz="4" w:space="0" w:color="CCCCCC" w:themeColor="background1" w:themeShade="CC"/>
      </w:tblBorders>
      <w:tblCellMar>
        <w:top w:w="0" w:type="dxa"/>
        <w:left w:w="108" w:type="dxa"/>
        <w:bottom w:w="0" w:type="dxa"/>
        <w:right w:w="108" w:type="dxa"/>
      </w:tblCellMar>
    </w:tblPr>
    <w:tblStylePr w:type="firstRow">
      <w:rPr>
        <w:b/>
      </w:rPr>
    </w:tblStylePr>
    <w:tblStylePr w:type="lastRow">
      <w:rPr>
        <w:b/>
      </w:rPr>
      <w:tblPr/>
      <w:tcPr>
        <w:tcBorders>
          <w:top w:val="double" w:sz="4" w:space="0" w:color="CCCCCC" w:themeColor="background1" w:themeShade="CC"/>
        </w:tcBorders>
      </w:tc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21">
    <w:name w:val="Таблица простая 21"/>
    <w:basedOn w:val="a1"/>
    <w:uiPriority w:val="40"/>
    <w:tblPr>
      <w:tblStyleRowBandSize w:val="1"/>
      <w:tblStyleColBandSize w:val="1"/>
      <w:tblInd w:w="0" w:type="dxa"/>
      <w:tblBorders>
        <w:top w:val="single" w:sz="4" w:space="0" w:color="7D7D7D" w:themeColor="text1" w:themeTint="82"/>
        <w:bottom w:val="single" w:sz="4" w:space="0" w:color="7D7D7D" w:themeColor="text1" w:themeTint="82"/>
      </w:tblBorders>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Pr/>
      <w:tcPr>
        <w:tcBorders>
          <w:top w:val="single" w:sz="4" w:space="0" w:color="7D7D7D" w:themeColor="text1" w:themeTint="82"/>
        </w:tcBorders>
      </w:tcPr>
    </w:tblStylePr>
    <w:tblStylePr w:type="firstCol">
      <w:rPr>
        <w:b/>
      </w:rPr>
    </w:tblStylePr>
    <w:tblStylePr w:type="lastCol">
      <w:rPr>
        <w:b/>
      </w:rPr>
    </w:tblStylePr>
    <w:tblStylePr w:type="band1Vert">
      <w:tblPr/>
      <w:tcPr>
        <w:tcBorders>
          <w:left w:val="single" w:sz="4" w:space="0" w:color="7D7D7D" w:themeColor="text1" w:themeTint="82"/>
          <w:right w:val="single" w:sz="4" w:space="0" w:color="7D7D7D" w:themeColor="text1" w:themeTint="82"/>
        </w:tcBorders>
      </w:tcPr>
    </w:tblStylePr>
    <w:tblStylePr w:type="band2Vert">
      <w:tblPr/>
      <w:tcPr>
        <w:tcBorders>
          <w:left w:val="single" w:sz="4" w:space="0" w:color="7D7D7D" w:themeColor="text1" w:themeTint="82"/>
          <w:right w:val="single" w:sz="4" w:space="0" w:color="7D7D7D" w:themeColor="text1" w:themeTint="82"/>
        </w:tcBorders>
      </w:tcPr>
    </w:tblStylePr>
    <w:tblStylePr w:type="band1Horz">
      <w:tblPr/>
      <w:tcPr>
        <w:tcBorders>
          <w:top w:val="single" w:sz="4" w:space="0" w:color="7D7D7D" w:themeColor="text1" w:themeTint="82"/>
          <w:bottom w:val="single" w:sz="4" w:space="0" w:color="7D7D7D" w:themeColor="text1" w:themeTint="82"/>
        </w:tcBorders>
      </w:tcPr>
    </w:tblStylePr>
  </w:style>
  <w:style w:type="table" w:customStyle="1" w:styleId="31">
    <w:name w:val="Таблица простая 31"/>
    <w:basedOn w:val="a1"/>
    <w:uiPriority w:val="41"/>
    <w:tblPr>
      <w:tblStyleRowBandSize w:val="1"/>
      <w:tblStyleColBandSize w:val="1"/>
      <w:tblInd w:w="0" w:type="dxa"/>
      <w:tblCellMar>
        <w:top w:w="0" w:type="dxa"/>
        <w:left w:w="108" w:type="dxa"/>
        <w:bottom w:w="0" w:type="dxa"/>
        <w:right w:w="108" w:type="dxa"/>
      </w:tblCellMar>
    </w:tblPr>
    <w:tblStylePr w:type="firstRow">
      <w:rPr>
        <w:b/>
      </w:rPr>
      <w:tblPr/>
      <w:tcPr>
        <w:tcBorders>
          <w:bottom w:val="single" w:sz="4" w:space="0" w:color="7D7D7D" w:themeColor="text1" w:themeTint="82"/>
        </w:tcBorders>
      </w:tcPr>
    </w:tblStylePr>
    <w:tblStylePr w:type="lastRow">
      <w:rPr>
        <w:b/>
      </w:rPr>
    </w:tblStylePr>
    <w:tblStylePr w:type="firstCol">
      <w:rPr>
        <w:b/>
      </w:rPr>
      <w:tblPr/>
      <w:tcPr>
        <w:tcBorders>
          <w:right w:val="single" w:sz="4" w:space="0" w:color="7D7D7D" w:themeColor="text1" w:themeTint="82"/>
        </w:tcBorders>
      </w:tc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41">
    <w:name w:val="Таблица простая 41"/>
    <w:basedOn w:val="a1"/>
    <w:uiPriority w:val="42"/>
    <w:tblPr>
      <w:tblStyleRowBandSize w:val="1"/>
      <w:tblStyleColBandSize w:val="1"/>
      <w:tblInd w:w="0" w:type="dxa"/>
      <w:tblCellMar>
        <w:top w:w="0" w:type="dxa"/>
        <w:left w:w="108" w:type="dxa"/>
        <w:bottom w:w="0" w:type="dxa"/>
        <w:right w:w="108" w:type="dxa"/>
      </w:tblCellMar>
    </w:tblPr>
    <w:tblStylePr w:type="firstRow">
      <w:rPr>
        <w:b/>
      </w:rPr>
    </w:tblStylePr>
    <w:tblStylePr w:type="lastRow">
      <w:rPr>
        <w:b/>
      </w:rPr>
    </w:tblStylePr>
    <w:tblStylePr w:type="firstCol">
      <w:rPr>
        <w:b/>
      </w:rPr>
    </w:tblStylePr>
    <w:tblStylePr w:type="lastCol">
      <w:rPr>
        <w:b/>
      </w:rPr>
    </w:tblStylePr>
    <w:tblStylePr w:type="band1Vert">
      <w:tblPr/>
      <w:tcPr>
        <w:shd w:val="clear" w:color="auto" w:fill="D8D8D8" w:themeFill="background1" w:themeFillShade="D8"/>
      </w:tcPr>
    </w:tblStylePr>
    <w:tblStylePr w:type="band1Horz">
      <w:tblPr/>
      <w:tcPr>
        <w:shd w:val="clear" w:color="auto" w:fill="D8D8D8" w:themeFill="background1" w:themeFillShade="D8"/>
      </w:tcPr>
    </w:tblStylePr>
  </w:style>
  <w:style w:type="table" w:customStyle="1" w:styleId="51">
    <w:name w:val="Таблица простая 51"/>
    <w:basedOn w:val="a1"/>
    <w:uiPriority w:val="43"/>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hemeShade="D8"/>
        </w:tcBorders>
        <w:shd w:val="clear" w:color="auto" w:fill="FFFFFF" w:themeFill="background1"/>
      </w:tcPr>
    </w:tblStylePr>
    <w:tblStylePr w:type="lastRow">
      <w:rPr>
        <w:i/>
        <w:sz w:val="26"/>
        <w:szCs w:val="26"/>
      </w:rPr>
      <w:tblPr/>
      <w:tcPr>
        <w:tcBorders>
          <w:top w:val="single" w:sz="4" w:space="0" w:color="000000" w:themeColor="text1" w:themeShade="D8"/>
        </w:tcBorders>
        <w:shd w:val="clear" w:color="auto" w:fill="FFFFFF" w:themeFill="background1"/>
      </w:tcPr>
    </w:tblStylePr>
    <w:tblStylePr w:type="firstCol">
      <w:pPr>
        <w:jc w:val="right"/>
      </w:pPr>
      <w:rPr>
        <w:i/>
        <w:sz w:val="26"/>
        <w:szCs w:val="26"/>
      </w:rPr>
      <w:tblPr/>
      <w:tcPr>
        <w:tcBorders>
          <w:right w:val="single" w:sz="4" w:space="0" w:color="000000" w:themeColor="text1" w:themeShade="D8"/>
        </w:tcBorders>
        <w:shd w:val="clear" w:color="auto" w:fill="FFFFFF" w:themeFill="background1"/>
      </w:tcPr>
    </w:tblStylePr>
    <w:tblStylePr w:type="lastCol">
      <w:rPr>
        <w:i/>
        <w:sz w:val="26"/>
        <w:szCs w:val="26"/>
      </w:rPr>
      <w:tblPr/>
      <w:tcPr>
        <w:tcBorders>
          <w:left w:val="single" w:sz="4" w:space="0" w:color="000000" w:themeColor="text1" w:themeShade="D8"/>
        </w:tcBorders>
        <w:shd w:val="clear" w:color="auto" w:fill="FFFFFF" w:themeFill="background1"/>
      </w:tcPr>
    </w:tblStylePr>
    <w:tblStylePr w:type="band1Vert">
      <w:tblPr/>
      <w:tcPr>
        <w:shd w:val="clear" w:color="auto" w:fill="CCCCCC" w:themeFill="background1" w:themeFillShade="CC"/>
      </w:tcPr>
    </w:tblStylePr>
    <w:tblStylePr w:type="band1Horz">
      <w:tblPr/>
      <w:tcPr>
        <w:shd w:val="clear" w:color="auto" w:fill="CCCCCC" w:themeFill="background1" w:themeFillShade="CC"/>
      </w:tcPr>
    </w:tblStylePr>
  </w:style>
  <w:style w:type="table" w:customStyle="1" w:styleId="-11">
    <w:name w:val="Таблица-сетка 1 светлая1"/>
    <w:basedOn w:val="a1"/>
    <w:uiPriority w:val="44"/>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rPr>
      <w:tblPr/>
      <w:tcPr>
        <w:tcBorders>
          <w:bottom w:val="single" w:sz="12" w:space="0" w:color="666666" w:themeColor="text1" w:themeTint="99"/>
        </w:tcBorders>
      </w:tcPr>
    </w:tblStylePr>
    <w:tblStylePr w:type="lastRow">
      <w:rPr>
        <w:b/>
      </w:rPr>
      <w:tblPr/>
      <w:tcPr>
        <w:tcBorders>
          <w:top w:val="double" w:sz="2" w:space="0" w:color="666666" w:themeColor="text1" w:themeTint="99"/>
        </w:tcBorders>
      </w:tcPr>
    </w:tblStylePr>
    <w:tblStylePr w:type="lastCol">
      <w:rPr>
        <w:b/>
      </w:rPr>
    </w:tblStylePr>
  </w:style>
  <w:style w:type="table" w:customStyle="1" w:styleId="-111">
    <w:name w:val="Таблица-сетка 1 светлая — акцент 11"/>
    <w:basedOn w:val="a1"/>
    <w:uiPriority w:val="45"/>
    <w:tblPr>
      <w:tblStyleRowBandSize w:val="1"/>
      <w:tblStyleColBandSize w:val="1"/>
      <w:tblInd w:w="0" w:type="dxa"/>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CellMar>
        <w:top w:w="0" w:type="dxa"/>
        <w:left w:w="108" w:type="dxa"/>
        <w:bottom w:w="0" w:type="dxa"/>
        <w:right w:w="108" w:type="dxa"/>
      </w:tblCellMar>
    </w:tblPr>
    <w:tblStylePr w:type="firstRow">
      <w:rPr>
        <w:b/>
      </w:rPr>
      <w:tblPr/>
      <w:tcPr>
        <w:tcBorders>
          <w:bottom w:val="single" w:sz="12" w:space="0" w:color="95B3D7" w:themeColor="accent1" w:themeTint="99"/>
        </w:tcBorders>
      </w:tcPr>
    </w:tblStylePr>
    <w:tblStylePr w:type="lastRow">
      <w:rPr>
        <w:b/>
      </w:rPr>
      <w:tblPr/>
      <w:tcPr>
        <w:tcBorders>
          <w:top w:val="double" w:sz="2" w:space="0" w:color="95B3D7" w:themeColor="accent1" w:themeTint="99"/>
        </w:tcBorders>
      </w:tcPr>
    </w:tblStylePr>
    <w:tblStylePr w:type="lastCol">
      <w:rPr>
        <w:b/>
      </w:rPr>
    </w:tblStylePr>
  </w:style>
  <w:style w:type="table" w:customStyle="1" w:styleId="-121">
    <w:name w:val="Таблица-сетка 1 светлая — акцент 21"/>
    <w:basedOn w:val="a1"/>
    <w:uiPriority w:val="46"/>
    <w:tblPr>
      <w:tblStyleRowBandSize w:val="1"/>
      <w:tblStyleColBandSize w:val="1"/>
      <w:tblInd w:w="0" w:type="dxa"/>
      <w:tblBorders>
        <w:top w:val="single" w:sz="4" w:space="0" w:color="E5B8B7" w:themeColor="accent2" w:themeTint="66"/>
        <w:left w:val="single" w:sz="4" w:space="0" w:color="E5B8B7" w:themeColor="accent2" w:themeTint="66"/>
        <w:bottom w:val="single" w:sz="4" w:space="0" w:color="E5B8B7" w:themeColor="accent2" w:themeTint="66"/>
        <w:right w:val="single" w:sz="4" w:space="0" w:color="E5B8B7" w:themeColor="accent2" w:themeTint="66"/>
        <w:insideH w:val="single" w:sz="4" w:space="0" w:color="E5B8B7" w:themeColor="accent2" w:themeTint="66"/>
        <w:insideV w:val="single" w:sz="4" w:space="0" w:color="E5B8B7" w:themeColor="accent2" w:themeTint="66"/>
      </w:tblBorders>
      <w:tblCellMar>
        <w:top w:w="0" w:type="dxa"/>
        <w:left w:w="108" w:type="dxa"/>
        <w:bottom w:w="0" w:type="dxa"/>
        <w:right w:w="108" w:type="dxa"/>
      </w:tblCellMar>
    </w:tblPr>
    <w:tblStylePr w:type="firstRow">
      <w:rPr>
        <w:b/>
      </w:rPr>
      <w:tblPr/>
      <w:tcPr>
        <w:tcBorders>
          <w:bottom w:val="single" w:sz="12" w:space="0" w:color="D99594" w:themeColor="accent2" w:themeTint="99"/>
        </w:tcBorders>
      </w:tcPr>
    </w:tblStylePr>
    <w:tblStylePr w:type="lastRow">
      <w:rPr>
        <w:b/>
      </w:rPr>
      <w:tblPr/>
      <w:tcPr>
        <w:tcBorders>
          <w:top w:val="double" w:sz="2" w:space="0" w:color="D99594" w:themeColor="accent2" w:themeTint="99"/>
        </w:tcBorders>
      </w:tcPr>
    </w:tblStylePr>
    <w:tblStylePr w:type="lastCol">
      <w:rPr>
        <w:b/>
      </w:rPr>
    </w:tblStylePr>
  </w:style>
  <w:style w:type="table" w:customStyle="1" w:styleId="-131">
    <w:name w:val="Таблица-сетка 1 светлая — акцент 31"/>
    <w:basedOn w:val="a1"/>
    <w:uiPriority w:val="47"/>
    <w:tblPr>
      <w:tblStyleRowBandSize w:val="1"/>
      <w:tblStyleColBandSize w:val="1"/>
      <w:tblInd w:w="0" w:type="dxa"/>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CellMar>
        <w:top w:w="0" w:type="dxa"/>
        <w:left w:w="108" w:type="dxa"/>
        <w:bottom w:w="0" w:type="dxa"/>
        <w:right w:w="108" w:type="dxa"/>
      </w:tblCellMar>
    </w:tblPr>
    <w:tblStylePr w:type="firstRow">
      <w:rPr>
        <w:b/>
      </w:rPr>
      <w:tblPr/>
      <w:tcPr>
        <w:tcBorders>
          <w:bottom w:val="single" w:sz="12" w:space="0" w:color="C2D69B" w:themeColor="accent3" w:themeTint="99"/>
        </w:tcBorders>
      </w:tcPr>
    </w:tblStylePr>
    <w:tblStylePr w:type="lastRow">
      <w:rPr>
        <w:b/>
      </w:rPr>
      <w:tblPr/>
      <w:tcPr>
        <w:tcBorders>
          <w:top w:val="double" w:sz="2" w:space="0" w:color="C2D69B" w:themeColor="accent3" w:themeTint="99"/>
        </w:tcBorders>
      </w:tcPr>
    </w:tblStylePr>
    <w:tblStylePr w:type="lastCol">
      <w:rPr>
        <w:b/>
      </w:rPr>
    </w:tblStylePr>
  </w:style>
  <w:style w:type="table" w:customStyle="1" w:styleId="-141">
    <w:name w:val="Таблица-сетка 1 светлая — акцент 41"/>
    <w:basedOn w:val="a1"/>
    <w:uiPriority w:val="48"/>
    <w:tblPr>
      <w:tblStyleRowBandSize w:val="1"/>
      <w:tblStyleColBandSize w:val="1"/>
      <w:tblInd w:w="0" w:type="dxa"/>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CellMar>
        <w:top w:w="0" w:type="dxa"/>
        <w:left w:w="108" w:type="dxa"/>
        <w:bottom w:w="0" w:type="dxa"/>
        <w:right w:w="108" w:type="dxa"/>
      </w:tblCellMar>
    </w:tblPr>
    <w:tblStylePr w:type="firstRow">
      <w:rPr>
        <w:b/>
      </w:rPr>
      <w:tblPr/>
      <w:tcPr>
        <w:tcBorders>
          <w:bottom w:val="single" w:sz="12" w:space="0" w:color="B2A1C7" w:themeColor="accent4" w:themeTint="99"/>
        </w:tcBorders>
      </w:tcPr>
    </w:tblStylePr>
    <w:tblStylePr w:type="lastRow">
      <w:rPr>
        <w:b/>
      </w:rPr>
      <w:tblPr/>
      <w:tcPr>
        <w:tcBorders>
          <w:top w:val="double" w:sz="2" w:space="0" w:color="B2A1C7" w:themeColor="accent4" w:themeTint="99"/>
        </w:tcBorders>
      </w:tcPr>
    </w:tblStylePr>
    <w:tblStylePr w:type="lastCol">
      <w:rPr>
        <w:b/>
      </w:rPr>
    </w:tblStylePr>
  </w:style>
  <w:style w:type="table" w:customStyle="1" w:styleId="-151">
    <w:name w:val="Таблица-сетка 1 светлая — акцент 51"/>
    <w:basedOn w:val="a1"/>
    <w:uiPriority w:val="49"/>
    <w:tblPr>
      <w:tblStyleRowBandSize w:val="1"/>
      <w:tblStyleColBandSize w:val="1"/>
      <w:tblInd w:w="0" w:type="dxa"/>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CellMar>
        <w:top w:w="0" w:type="dxa"/>
        <w:left w:w="108" w:type="dxa"/>
        <w:bottom w:w="0" w:type="dxa"/>
        <w:right w:w="108" w:type="dxa"/>
      </w:tblCellMar>
    </w:tblPr>
    <w:tblStylePr w:type="firstRow">
      <w:rPr>
        <w:b/>
      </w:rPr>
      <w:tblPr/>
      <w:tcPr>
        <w:tcBorders>
          <w:bottom w:val="single" w:sz="12" w:space="0" w:color="92CDDC" w:themeColor="accent5" w:themeTint="99"/>
        </w:tcBorders>
      </w:tcPr>
    </w:tblStylePr>
    <w:tblStylePr w:type="lastRow">
      <w:rPr>
        <w:b/>
      </w:rPr>
      <w:tblPr/>
      <w:tcPr>
        <w:tcBorders>
          <w:top w:val="double" w:sz="2" w:space="0" w:color="92CDDC" w:themeColor="accent5" w:themeTint="99"/>
        </w:tcBorders>
      </w:tcPr>
    </w:tblStylePr>
    <w:tblStylePr w:type="lastCol">
      <w:rPr>
        <w:b/>
      </w:rPr>
    </w:tblStylePr>
  </w:style>
  <w:style w:type="table" w:customStyle="1" w:styleId="-161">
    <w:name w:val="Таблица-сетка 1 светлая — акцент 61"/>
    <w:basedOn w:val="a1"/>
    <w:uiPriority w:val="50"/>
    <w:tblPr>
      <w:tblStyleRowBandSize w:val="1"/>
      <w:tblStyleColBandSize w:val="1"/>
      <w:tblInd w:w="0" w:type="dxa"/>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CellMar>
        <w:top w:w="0" w:type="dxa"/>
        <w:left w:w="108" w:type="dxa"/>
        <w:bottom w:w="0" w:type="dxa"/>
        <w:right w:w="108" w:type="dxa"/>
      </w:tblCellMar>
    </w:tblPr>
    <w:tblStylePr w:type="firstRow">
      <w:rPr>
        <w:b/>
      </w:rPr>
      <w:tblPr/>
      <w:tcPr>
        <w:tcBorders>
          <w:bottom w:val="single" w:sz="12" w:space="0" w:color="FABF8F" w:themeColor="accent6" w:themeTint="99"/>
        </w:tcBorders>
      </w:tcPr>
    </w:tblStylePr>
    <w:tblStylePr w:type="lastRow">
      <w:rPr>
        <w:b/>
      </w:rPr>
      <w:tblPr/>
      <w:tcPr>
        <w:tcBorders>
          <w:top w:val="double" w:sz="2" w:space="0" w:color="FABF8F" w:themeColor="accent6" w:themeTint="99"/>
        </w:tcBorders>
      </w:tcPr>
    </w:tblStylePr>
    <w:tblStylePr w:type="lastCol">
      <w:rPr>
        <w:b/>
      </w:rPr>
    </w:tblStylePr>
  </w:style>
  <w:style w:type="table" w:customStyle="1" w:styleId="-21">
    <w:name w:val="Таблица-сетка 21"/>
    <w:basedOn w:val="a1"/>
    <w:uiPriority w:val="51"/>
    <w:tblPr>
      <w:tblStyleRowBandSize w:val="1"/>
      <w:tblStyleColBandSize w:val="1"/>
      <w:tblInd w:w="0" w:type="dxa"/>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CellMar>
        <w:top w:w="0" w:type="dxa"/>
        <w:left w:w="108" w:type="dxa"/>
        <w:bottom w:w="0" w:type="dxa"/>
        <w:right w:w="108" w:type="dxa"/>
      </w:tblCellMar>
    </w:tblPr>
    <w:tblStylePr w:type="firstRow">
      <w:rPr>
        <w:b/>
      </w:rPr>
      <w:tblPr/>
      <w:tcPr>
        <w:tcBorders>
          <w:bottom w:val="single" w:sz="12" w:space="0" w:color="666666" w:themeColor="text1" w:themeTint="99"/>
        </w:tcBorders>
        <w:shd w:val="clear" w:color="auto" w:fill="FFFFFF" w:themeFill="background1"/>
      </w:tcPr>
    </w:tblStylePr>
    <w:tblStylePr w:type="lastRow">
      <w:rPr>
        <w:b/>
      </w:rPr>
      <w:tblPr/>
      <w:tcPr>
        <w:tcBorders>
          <w:top w:val="single" w:sz="2" w:space="0" w:color="666666" w:themeColor="text1" w:themeTint="99"/>
        </w:tcBorders>
        <w:shd w:val="clear" w:color="auto" w:fill="FFFFFF" w:themeFill="background1"/>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
    <w:name w:val="Таблица-сетка 2 — акцент 11"/>
    <w:basedOn w:val="a1"/>
    <w:uiPriority w:val="52"/>
    <w:tblPr>
      <w:tblStyleRowBandSize w:val="1"/>
      <w:tblStyleColBandSize w:val="1"/>
      <w:tblInd w:w="0" w:type="dxa"/>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CellMar>
        <w:top w:w="0" w:type="dxa"/>
        <w:left w:w="108" w:type="dxa"/>
        <w:bottom w:w="0" w:type="dxa"/>
        <w:right w:w="108" w:type="dxa"/>
      </w:tblCellMar>
    </w:tblPr>
    <w:tblStylePr w:type="firstRow">
      <w:rPr>
        <w:b/>
      </w:rPr>
      <w:tblPr/>
      <w:tcPr>
        <w:tcBorders>
          <w:bottom w:val="single" w:sz="12" w:space="0" w:color="95B3D7" w:themeColor="accent1" w:themeTint="99"/>
        </w:tcBorders>
        <w:shd w:val="clear" w:color="auto" w:fill="FFFFFF" w:themeFill="background1"/>
      </w:tcPr>
    </w:tblStylePr>
    <w:tblStylePr w:type="lastRow">
      <w:rPr>
        <w:b/>
      </w:rPr>
      <w:tblPr/>
      <w:tcPr>
        <w:tcBorders>
          <w:top w:val="single" w:sz="2" w:space="0" w:color="95B3D7" w:themeColor="accent1" w:themeTint="99"/>
        </w:tcBorders>
        <w:shd w:val="clear" w:color="auto" w:fill="FFFFFF" w:themeFill="background1"/>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
    <w:name w:val="Таблица-сетка 2 — акцент 21"/>
    <w:basedOn w:val="a1"/>
    <w:uiPriority w:val="53"/>
    <w:tblPr>
      <w:tblStyleRowBandSize w:val="1"/>
      <w:tblStyleColBandSize w:val="1"/>
      <w:tblInd w:w="0" w:type="dxa"/>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CellMar>
        <w:top w:w="0" w:type="dxa"/>
        <w:left w:w="108" w:type="dxa"/>
        <w:bottom w:w="0" w:type="dxa"/>
        <w:right w:w="108" w:type="dxa"/>
      </w:tblCellMar>
    </w:tblPr>
    <w:tblStylePr w:type="firstRow">
      <w:rPr>
        <w:b/>
      </w:rPr>
      <w:tblPr/>
      <w:tcPr>
        <w:tcBorders>
          <w:bottom w:val="single" w:sz="12" w:space="0" w:color="D99594" w:themeColor="accent2" w:themeTint="99"/>
        </w:tcBorders>
        <w:shd w:val="clear" w:color="auto" w:fill="FFFFFF" w:themeFill="background1"/>
      </w:tcPr>
    </w:tblStylePr>
    <w:tblStylePr w:type="lastRow">
      <w:rPr>
        <w:b/>
      </w:rPr>
      <w:tblPr/>
      <w:tcPr>
        <w:tcBorders>
          <w:top w:val="single" w:sz="2" w:space="0" w:color="D99594" w:themeColor="accent2" w:themeTint="99"/>
        </w:tcBorders>
        <w:shd w:val="clear" w:color="auto" w:fill="FFFFFF" w:themeFill="background1"/>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
    <w:name w:val="Таблица-сетка 2 — акцент 31"/>
    <w:basedOn w:val="a1"/>
    <w:uiPriority w:val="54"/>
    <w:tblPr>
      <w:tblStyleRowBandSize w:val="1"/>
      <w:tblStyleColBandSize w:val="1"/>
      <w:tblInd w:w="0" w:type="dxa"/>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CellMar>
        <w:top w:w="0" w:type="dxa"/>
        <w:left w:w="108" w:type="dxa"/>
        <w:bottom w:w="0" w:type="dxa"/>
        <w:right w:w="108" w:type="dxa"/>
      </w:tblCellMar>
    </w:tblPr>
    <w:tblStylePr w:type="firstRow">
      <w:rPr>
        <w:b/>
      </w:rPr>
      <w:tblPr/>
      <w:tcPr>
        <w:tcBorders>
          <w:bottom w:val="single" w:sz="12" w:space="0" w:color="C2D69B" w:themeColor="accent3" w:themeTint="99"/>
        </w:tcBorders>
        <w:shd w:val="clear" w:color="auto" w:fill="FFFFFF" w:themeFill="background1"/>
      </w:tcPr>
    </w:tblStylePr>
    <w:tblStylePr w:type="lastRow">
      <w:rPr>
        <w:b/>
      </w:rPr>
      <w:tblPr/>
      <w:tcPr>
        <w:tcBorders>
          <w:top w:val="single" w:sz="2" w:space="0" w:color="C2D69B" w:themeColor="accent3" w:themeTint="99"/>
        </w:tcBorders>
        <w:shd w:val="clear" w:color="auto" w:fill="FFFFFF" w:themeFill="background1"/>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
    <w:name w:val="Таблица-сетка 2 — акцент 41"/>
    <w:basedOn w:val="a1"/>
    <w:uiPriority w:val="55"/>
    <w:tblPr>
      <w:tblStyleRowBandSize w:val="1"/>
      <w:tblStyleColBandSize w:val="1"/>
      <w:tblInd w:w="0" w:type="dxa"/>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CellMar>
        <w:top w:w="0" w:type="dxa"/>
        <w:left w:w="108" w:type="dxa"/>
        <w:bottom w:w="0" w:type="dxa"/>
        <w:right w:w="108" w:type="dxa"/>
      </w:tblCellMar>
    </w:tblPr>
    <w:tblStylePr w:type="firstRow">
      <w:rPr>
        <w:b/>
      </w:rPr>
      <w:tblPr/>
      <w:tcPr>
        <w:tcBorders>
          <w:bottom w:val="single" w:sz="12" w:space="0" w:color="B2A1C7" w:themeColor="accent4" w:themeTint="99"/>
        </w:tcBorders>
        <w:shd w:val="clear" w:color="auto" w:fill="FFFFFF" w:themeFill="background1"/>
      </w:tcPr>
    </w:tblStylePr>
    <w:tblStylePr w:type="lastRow">
      <w:rPr>
        <w:b/>
      </w:rPr>
      <w:tblPr/>
      <w:tcPr>
        <w:tcBorders>
          <w:top w:val="single" w:sz="2" w:space="0" w:color="B2A1C7" w:themeColor="accent4" w:themeTint="99"/>
        </w:tcBorders>
        <w:shd w:val="clear" w:color="auto" w:fill="FFFFFF" w:themeFill="background1"/>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
    <w:name w:val="Таблица-сетка 2 — акцент 51"/>
    <w:basedOn w:val="a1"/>
    <w:uiPriority w:val="56"/>
    <w:tblPr>
      <w:tblStyleRowBandSize w:val="1"/>
      <w:tblStyleColBandSize w:val="1"/>
      <w:tblInd w:w="0" w:type="dxa"/>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CellMar>
        <w:top w:w="0" w:type="dxa"/>
        <w:left w:w="108" w:type="dxa"/>
        <w:bottom w:w="0" w:type="dxa"/>
        <w:right w:w="108" w:type="dxa"/>
      </w:tblCellMar>
    </w:tblPr>
    <w:tblStylePr w:type="firstRow">
      <w:rPr>
        <w:b/>
      </w:rPr>
      <w:tblPr/>
      <w:tcPr>
        <w:tcBorders>
          <w:bottom w:val="single" w:sz="12" w:space="0" w:color="92CDDC" w:themeColor="accent5" w:themeTint="99"/>
        </w:tcBorders>
        <w:shd w:val="clear" w:color="auto" w:fill="FFFFFF" w:themeFill="background1"/>
      </w:tcPr>
    </w:tblStylePr>
    <w:tblStylePr w:type="lastRow">
      <w:rPr>
        <w:b/>
      </w:rPr>
      <w:tblPr/>
      <w:tcPr>
        <w:tcBorders>
          <w:top w:val="single" w:sz="2" w:space="0" w:color="92CDDC" w:themeColor="accent5" w:themeTint="99"/>
        </w:tcBorders>
        <w:shd w:val="clear" w:color="auto" w:fill="FFFFFF" w:themeFill="background1"/>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
    <w:name w:val="Таблица-сетка 2 — акцент 61"/>
    <w:basedOn w:val="a1"/>
    <w:uiPriority w:val="57"/>
    <w:tblPr>
      <w:tblStyleRowBandSize w:val="1"/>
      <w:tblStyleColBandSize w:val="1"/>
      <w:tblInd w:w="0" w:type="dxa"/>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CellMar>
        <w:top w:w="0" w:type="dxa"/>
        <w:left w:w="108" w:type="dxa"/>
        <w:bottom w:w="0" w:type="dxa"/>
        <w:right w:w="108" w:type="dxa"/>
      </w:tblCellMar>
    </w:tblPr>
    <w:tblStylePr w:type="firstRow">
      <w:rPr>
        <w:b/>
      </w:rPr>
      <w:tblPr/>
      <w:tcPr>
        <w:tcBorders>
          <w:bottom w:val="single" w:sz="12" w:space="0" w:color="FABF8F" w:themeColor="accent6" w:themeTint="99"/>
        </w:tcBorders>
        <w:shd w:val="clear" w:color="auto" w:fill="FFFFFF" w:themeFill="background1"/>
      </w:tcPr>
    </w:tblStylePr>
    <w:tblStylePr w:type="lastRow">
      <w:rPr>
        <w:b/>
      </w:rPr>
      <w:tblPr/>
      <w:tcPr>
        <w:tcBorders>
          <w:top w:val="single" w:sz="2" w:space="0" w:color="FABF8F" w:themeColor="accent6" w:themeTint="99"/>
        </w:tcBorders>
        <w:shd w:val="clear" w:color="auto" w:fill="FFFFFF" w:themeFill="background1"/>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
    <w:name w:val="Таблица-сетка 31"/>
    <w:basedOn w:val="a1"/>
    <w:uiPriority w:val="58"/>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311">
    <w:name w:val="Таблица-сетка 3 — акцент 11"/>
    <w:basedOn w:val="a1"/>
    <w:uiPriority w:val="59"/>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321">
    <w:name w:val="Таблица-сетка 3 — акцент 21"/>
    <w:basedOn w:val="a1"/>
    <w:uiPriority w:val="60"/>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331">
    <w:name w:val="Таблица-сетка 3 — акцент 31"/>
    <w:basedOn w:val="a1"/>
    <w:uiPriority w:val="6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341">
    <w:name w:val="Таблица-сетка 3 — акцент 41"/>
    <w:basedOn w:val="a1"/>
    <w:uiPriority w:val="62"/>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351">
    <w:name w:val="Таблица-сетка 3 — акцент 51"/>
    <w:basedOn w:val="a1"/>
    <w:uiPriority w:val="63"/>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361">
    <w:name w:val="Таблица-сетка 3 — акцент 61"/>
    <w:basedOn w:val="a1"/>
    <w:uiPriority w:val="64"/>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41">
    <w:name w:val="Таблица-сетка 41"/>
    <w:basedOn w:val="a1"/>
    <w:uiPriority w:val="65"/>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000000" w:themeColor="text1"/>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
    <w:name w:val="Таблица-сетка 4 — акцент 11"/>
    <w:basedOn w:val="a1"/>
    <w:uiPriority w:val="66"/>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4F81BD" w:themeColor="accent1"/>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
    <w:name w:val="Таблица-сетка 4 — акцент 21"/>
    <w:basedOn w:val="a1"/>
    <w:uiPriority w:val="67"/>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C0504D" w:themeColor="accent2"/>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
    <w:name w:val="Таблица-сетка 4 — акцент 31"/>
    <w:basedOn w:val="a1"/>
    <w:uiPriority w:val="68"/>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9BBB59" w:themeColor="accent3"/>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
    <w:name w:val="Таблица-сетка 4 — акцент 41"/>
    <w:basedOn w:val="a1"/>
    <w:uiPriority w:val="69"/>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8064A2" w:themeColor="accent4"/>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
    <w:name w:val="Таблица-сетка 4 — акцент 51"/>
    <w:basedOn w:val="a1"/>
    <w:uiPriority w:val="70"/>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4BACC6" w:themeColor="accent5"/>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
    <w:name w:val="Таблица-сетка 4 — акцент 61"/>
    <w:basedOn w:val="a1"/>
    <w:uiPriority w:val="7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79646" w:themeColor="accent6"/>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51">
    <w:name w:val="Таблица-сетка 5 темная1"/>
    <w:basedOn w:val="a1"/>
    <w:uiPriority w:val="72"/>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000000" w:themeFill="tex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000000" w:themeFill="tex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511">
    <w:name w:val="Таблица-сетка 5 темная — акцент 11"/>
    <w:basedOn w:val="a1"/>
    <w:uiPriority w:val="73"/>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F81BD" w:themeFill="accent1"/>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F81BD" w:themeFill="accent1"/>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customStyle="1" w:styleId="-521">
    <w:name w:val="Таблица-сетка 5 темная — акцент 21"/>
    <w:basedOn w:val="a1"/>
    <w:uiPriority w:val="74"/>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C0504D" w:themeFill="accent2"/>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C0504D" w:themeFill="accent2"/>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C0504D" w:themeFill="accent2"/>
      </w:tcPr>
    </w:tblStylePr>
    <w:tblStylePr w:type="band1Vert">
      <w:tblPr/>
      <w:tcPr>
        <w:shd w:val="clear" w:color="auto" w:fill="E5B8B7" w:themeFill="accent2" w:themeFillTint="66"/>
      </w:tcPr>
    </w:tblStylePr>
    <w:tblStylePr w:type="band1Horz">
      <w:tblPr/>
      <w:tcPr>
        <w:shd w:val="clear" w:color="auto" w:fill="E5B8B7" w:themeFill="accent2" w:themeFillTint="66"/>
      </w:tcPr>
    </w:tblStylePr>
  </w:style>
  <w:style w:type="table" w:customStyle="1" w:styleId="-531">
    <w:name w:val="Таблица-сетка 5 темная — акцент 31"/>
    <w:basedOn w:val="a1"/>
    <w:uiPriority w:val="75"/>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9BBB59" w:themeFill="accent3"/>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9BBB59" w:themeFill="accent3"/>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customStyle="1" w:styleId="-541">
    <w:name w:val="Таблица-сетка 5 темная — акцент 41"/>
    <w:basedOn w:val="a1"/>
    <w:uiPriority w:val="76"/>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8064A2" w:themeFill="accent4"/>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8064A2" w:themeFill="accent4"/>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customStyle="1" w:styleId="-551">
    <w:name w:val="Таблица-сетка 5 темная — акцент 51"/>
    <w:basedOn w:val="a1"/>
    <w:uiPriority w:val="77"/>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4BACC6" w:themeFill="accent5"/>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4BACC6" w:themeFill="accent5"/>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4BACC6" w:themeFill="accent5"/>
      </w:tcPr>
    </w:tblStylePr>
    <w:tblStylePr w:type="band1Vert">
      <w:tblPr/>
      <w:tcPr>
        <w:shd w:val="clear" w:color="auto" w:fill="B6DDE8" w:themeFill="accent5" w:themeFillTint="66"/>
      </w:tcPr>
    </w:tblStylePr>
    <w:tblStylePr w:type="band1Horz">
      <w:tblPr/>
      <w:tcPr>
        <w:shd w:val="clear" w:color="auto" w:fill="B6DDE8" w:themeFill="accent5" w:themeFillTint="66"/>
      </w:tcPr>
    </w:tblStylePr>
  </w:style>
  <w:style w:type="table" w:customStyle="1" w:styleId="-561">
    <w:name w:val="Таблица-сетка 5 темная — акцент 61"/>
    <w:basedOn w:val="a1"/>
    <w:uiPriority w:val="78"/>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color w:val="FFFFFF" w:themeColor="background1"/>
      </w:rPr>
      <w:tblPr/>
      <w:tcPr>
        <w:tcBorders>
          <w:top w:val="single" w:sz="4" w:space="0" w:color="FFFFFF" w:themeColor="background1"/>
          <w:left w:val="single" w:sz="4" w:space="0" w:color="FFFFFF" w:themeColor="background1"/>
          <w:right w:val="single" w:sz="4" w:space="0" w:color="FFFFFF" w:themeColor="background1"/>
        </w:tcBorders>
        <w:shd w:val="clear" w:color="auto" w:fill="F79646" w:themeFill="accent6"/>
      </w:tcPr>
    </w:tblStylePr>
    <w:tblStylePr w:type="lastRow">
      <w:rPr>
        <w:color w:val="FFFFFF" w:themeColor="background1"/>
      </w:rPr>
      <w:tblPr/>
      <w:tcPr>
        <w:tcBorders>
          <w:left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firstCol">
      <w:rPr>
        <w:color w:val="FFFFFF" w:themeColor="background1"/>
      </w:rPr>
      <w:tblPr/>
      <w:tcPr>
        <w:tcBorders>
          <w:top w:val="single" w:sz="4" w:space="0" w:color="FFFFFF" w:themeColor="background1"/>
          <w:left w:val="single" w:sz="4" w:space="0" w:color="FFFFFF" w:themeColor="background1"/>
          <w:bottom w:val="single" w:sz="4" w:space="0" w:color="FFFFFF" w:themeColor="background1"/>
        </w:tcBorders>
        <w:shd w:val="clear" w:color="auto" w:fill="F79646" w:themeFill="accent6"/>
      </w:tcPr>
    </w:tblStylePr>
    <w:tblStylePr w:type="lastCol">
      <w:rPr>
        <w:color w:val="FFFFFF" w:themeColor="background1"/>
      </w:rPr>
      <w:tblPr/>
      <w:tcPr>
        <w:tcBorders>
          <w:top w:val="single" w:sz="4" w:space="0" w:color="FFFFFF" w:themeColor="background1"/>
          <w:bottom w:val="single" w:sz="4" w:space="0" w:color="FFFFFF" w:themeColor="background1"/>
          <w:right w:val="single" w:sz="4" w:space="0" w:color="FFFFFF" w:themeColor="background1"/>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customStyle="1" w:styleId="-61">
    <w:name w:val="Таблица-сетка 6 цветная1"/>
    <w:basedOn w:val="a1"/>
    <w:uiPriority w:val="79"/>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tcBorders>
          <w:bottom w:val="single" w:sz="4" w:space="0" w:color="666666" w:themeColor="text1" w:themeTint="99"/>
        </w:tcBorders>
      </w:tcPr>
    </w:tblStylePr>
    <w:tblStylePr w:type="lastRow">
      <w:rPr>
        <w:b/>
      </w:rPr>
      <w:tblPr/>
      <w:tcPr>
        <w:tcBorders>
          <w:top w:val="sing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
    <w:name w:val="Таблица-сетка 6 цветная — акцент 11"/>
    <w:basedOn w:val="a1"/>
    <w:uiPriority w:val="80"/>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tcBorders>
          <w:bottom w:val="single" w:sz="4" w:space="0" w:color="95B3D7" w:themeColor="accent1" w:themeTint="99"/>
        </w:tcBorders>
      </w:tcPr>
    </w:tblStylePr>
    <w:tblStylePr w:type="lastRow">
      <w:rPr>
        <w:b/>
      </w:rPr>
      <w:tblPr/>
      <w:tcPr>
        <w:tcBorders>
          <w:top w:val="sing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
    <w:name w:val="Таблица-сетка 6 цветная — акцент 21"/>
    <w:basedOn w:val="a1"/>
    <w:uiPriority w:val="81"/>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tcBorders>
          <w:bottom w:val="single" w:sz="4" w:space="0" w:color="D99594" w:themeColor="accent2" w:themeTint="99"/>
        </w:tcBorders>
      </w:tcPr>
    </w:tblStylePr>
    <w:tblStylePr w:type="lastRow">
      <w:rPr>
        <w:b/>
      </w:rPr>
      <w:tblPr/>
      <w:tcPr>
        <w:tcBorders>
          <w:top w:val="sing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
    <w:name w:val="Таблица-сетка 6 цветная — акцент 31"/>
    <w:basedOn w:val="a1"/>
    <w:uiPriority w:val="82"/>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tcBorders>
          <w:bottom w:val="single" w:sz="4" w:space="0" w:color="C2D69B" w:themeColor="accent3" w:themeTint="99"/>
        </w:tcBorders>
      </w:tcPr>
    </w:tblStylePr>
    <w:tblStylePr w:type="lastRow">
      <w:rPr>
        <w:b/>
      </w:rPr>
      <w:tblPr/>
      <w:tcPr>
        <w:tcBorders>
          <w:top w:val="sing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
    <w:name w:val="Таблица-сетка 6 цветная — акцент 41"/>
    <w:basedOn w:val="a1"/>
    <w:uiPriority w:val="83"/>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tcBorders>
          <w:bottom w:val="single" w:sz="4" w:space="0" w:color="B2A1C7" w:themeColor="accent4" w:themeTint="99"/>
        </w:tcBorders>
      </w:tcPr>
    </w:tblStylePr>
    <w:tblStylePr w:type="lastRow">
      <w:rPr>
        <w:b/>
      </w:rPr>
      <w:tblPr/>
      <w:tcPr>
        <w:tcBorders>
          <w:top w:val="sing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
    <w:name w:val="Таблица-сетка 6 цветная — акцент 51"/>
    <w:basedOn w:val="a1"/>
    <w:uiPriority w:val="84"/>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tcBorders>
          <w:bottom w:val="single" w:sz="4" w:space="0" w:color="92CDDC" w:themeColor="accent5" w:themeTint="99"/>
        </w:tcBorders>
      </w:tcPr>
    </w:tblStylePr>
    <w:tblStylePr w:type="lastRow">
      <w:rPr>
        <w:b/>
      </w:rPr>
      <w:tblPr/>
      <w:tcPr>
        <w:tcBorders>
          <w:top w:val="sing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
    <w:name w:val="Таблица-сетка 6 цветная — акцент 61"/>
    <w:basedOn w:val="a1"/>
    <w:uiPriority w:val="85"/>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tcBorders>
          <w:bottom w:val="single" w:sz="4" w:space="0" w:color="FABF8F" w:themeColor="accent6" w:themeTint="99"/>
        </w:tcBorders>
      </w:tcPr>
    </w:tblStylePr>
    <w:tblStylePr w:type="lastRow">
      <w:rPr>
        <w:b/>
      </w:rPr>
      <w:tblPr/>
      <w:tcPr>
        <w:tcBorders>
          <w:top w:val="sing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
    <w:name w:val="Таблица-сетка 7 цветная1"/>
    <w:basedOn w:val="a1"/>
    <w:uiPriority w:val="86"/>
    <w:rPr>
      <w:color w:val="000000" w:themeColor="text1" w:themeShade="D8"/>
    </w:rPr>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711">
    <w:name w:val="Таблица-сетка 7 цветная — акцент 11"/>
    <w:basedOn w:val="a1"/>
    <w:uiPriority w:val="87"/>
    <w:rPr>
      <w:color w:val="3E6CA5" w:themeColor="accent1" w:themeShade="D8"/>
    </w:rPr>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customStyle="1" w:styleId="-721">
    <w:name w:val="Таблица-сетка 7 цветная — акцент 21"/>
    <w:basedOn w:val="a1"/>
    <w:uiPriority w:val="88"/>
    <w:rPr>
      <w:color w:val="A83E3B" w:themeColor="accent2" w:themeShade="D8"/>
    </w:rPr>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insideV w:val="single" w:sz="4" w:space="0" w:color="D99594" w:themeColor="accent2"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tblStylePr w:type="neCell">
      <w:tblPr/>
      <w:tcPr>
        <w:tcBorders>
          <w:bottom w:val="single" w:sz="4" w:space="0" w:color="D99594" w:themeColor="accent2" w:themeTint="99"/>
        </w:tcBorders>
      </w:tcPr>
    </w:tblStylePr>
    <w:tblStylePr w:type="nwCell">
      <w:tblPr/>
      <w:tcPr>
        <w:tcBorders>
          <w:bottom w:val="single" w:sz="4" w:space="0" w:color="D99594" w:themeColor="accent2" w:themeTint="99"/>
        </w:tcBorders>
      </w:tcPr>
    </w:tblStylePr>
    <w:tblStylePr w:type="seCell">
      <w:tblPr/>
      <w:tcPr>
        <w:tcBorders>
          <w:top w:val="single" w:sz="4" w:space="0" w:color="D99594" w:themeColor="accent2" w:themeTint="99"/>
        </w:tcBorders>
      </w:tcPr>
    </w:tblStylePr>
    <w:tblStylePr w:type="swCell">
      <w:tblPr/>
      <w:tcPr>
        <w:tcBorders>
          <w:top w:val="single" w:sz="4" w:space="0" w:color="D99594" w:themeColor="accent2" w:themeTint="99"/>
        </w:tcBorders>
      </w:tcPr>
    </w:tblStylePr>
  </w:style>
  <w:style w:type="table" w:customStyle="1" w:styleId="-731">
    <w:name w:val="Таблица-сетка 7 цветная — акцент 31"/>
    <w:basedOn w:val="a1"/>
    <w:uiPriority w:val="89"/>
    <w:rPr>
      <w:color w:val="85A544" w:themeColor="accent3" w:themeShade="D8"/>
    </w:rPr>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customStyle="1" w:styleId="-741">
    <w:name w:val="Таблица-сетка 7 цветная — акцент 41"/>
    <w:basedOn w:val="a1"/>
    <w:uiPriority w:val="90"/>
    <w:rPr>
      <w:color w:val="6C538A" w:themeColor="accent4" w:themeShade="D8"/>
    </w:rPr>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customStyle="1" w:styleId="-751">
    <w:name w:val="Таблица-сетка 7 цветная — акцент 51"/>
    <w:basedOn w:val="a1"/>
    <w:uiPriority w:val="91"/>
    <w:rPr>
      <w:color w:val="3795AF" w:themeColor="accent5" w:themeShade="D8"/>
    </w:rPr>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customStyle="1" w:styleId="-761">
    <w:name w:val="Таблица-сетка 7 цветная — акцент 61"/>
    <w:basedOn w:val="a1"/>
    <w:uiPriority w:val="92"/>
    <w:rPr>
      <w:color w:val="F57B17" w:themeColor="accent6" w:themeShade="D8"/>
    </w:rPr>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CellMar>
        <w:top w:w="0" w:type="dxa"/>
        <w:left w:w="108" w:type="dxa"/>
        <w:bottom w:w="0" w:type="dxa"/>
        <w:right w:w="108" w:type="dxa"/>
      </w:tblCellMar>
    </w:tblPr>
    <w:tblStylePr w:type="firstRow">
      <w:rPr>
        <w:b/>
      </w:rPr>
      <w:tblPr/>
      <w:tcPr>
        <w:shd w:val="clear" w:color="auto" w:fill="FFFFFF" w:themeFill="background1"/>
      </w:tcPr>
    </w:tblStylePr>
    <w:tblStylePr w:type="lastRow">
      <w:rPr>
        <w:b/>
      </w:rPr>
      <w:tblPr/>
      <w:tcPr>
        <w:shd w:val="clear" w:color="auto" w:fill="FFFFFF" w:themeFill="background1"/>
      </w:tcPr>
    </w:tblStylePr>
    <w:tblStylePr w:type="firstCol">
      <w:pPr>
        <w:jc w:val="right"/>
      </w:pPr>
      <w:rPr>
        <w:i/>
      </w:rPr>
      <w:tblPr/>
      <w:tcPr>
        <w:shd w:val="clear" w:color="auto" w:fill="FFFFFF" w:themeFill="background1"/>
      </w:tcPr>
    </w:tblStylePr>
    <w:tblStylePr w:type="lastCol">
      <w:rPr>
        <w:i/>
      </w:rPr>
      <w:tblPr/>
      <w:tcPr>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customStyle="1" w:styleId="-110">
    <w:name w:val="Список-таблица 1 светлая1"/>
    <w:basedOn w:val="a1"/>
    <w:uiPriority w:val="93"/>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666666" w:themeColor="text1" w:themeTint="99"/>
        </w:tcBorders>
      </w:tcPr>
    </w:tblStylePr>
    <w:tblStylePr w:type="lastRow">
      <w:rPr>
        <w:i/>
      </w:rPr>
      <w:tblPr/>
      <w:tcPr>
        <w:tcBorders>
          <w:top w:val="single" w:sz="4" w:space="0" w:color="666666" w:themeColor="text1" w:themeTint="99"/>
        </w:tcBorders>
      </w:tcPr>
    </w:tblStylePr>
    <w:tblStylePr w:type="firstCol">
      <w:rPr>
        <w:i/>
      </w:rPr>
    </w:tblStylePr>
    <w:tblStylePr w:type="lastCol">
      <w:rPr>
        <w:i/>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1110">
    <w:name w:val="Список-таблица 1 светлая — акцент 11"/>
    <w:basedOn w:val="a1"/>
    <w:uiPriority w:val="94"/>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5B3D7" w:themeColor="accent1" w:themeTint="99"/>
        </w:tcBorders>
      </w:tcPr>
    </w:tblStylePr>
    <w:tblStylePr w:type="lastRow">
      <w:rPr>
        <w:i/>
      </w:rPr>
      <w:tblPr/>
      <w:tcPr>
        <w:tcBorders>
          <w:top w:val="single" w:sz="4" w:space="0" w:color="95B3D7" w:themeColor="accent1" w:themeTint="99"/>
        </w:tcBorders>
      </w:tcPr>
    </w:tblStylePr>
    <w:tblStylePr w:type="firstCol">
      <w:rPr>
        <w:i/>
      </w:rPr>
    </w:tblStylePr>
    <w:tblStylePr w:type="lastCol">
      <w:rPr>
        <w:i/>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1210">
    <w:name w:val="Список-таблица 1 светлая — акцент 21"/>
    <w:basedOn w:val="a1"/>
    <w:uiPriority w:val="95"/>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D99594" w:themeColor="accent2" w:themeTint="99"/>
        </w:tcBorders>
      </w:tcPr>
    </w:tblStylePr>
    <w:tblStylePr w:type="lastRow">
      <w:rPr>
        <w:i/>
      </w:rPr>
      <w:tblPr/>
      <w:tcPr>
        <w:tcBorders>
          <w:top w:val="single" w:sz="4" w:space="0" w:color="D99594" w:themeColor="accent2" w:themeTint="99"/>
        </w:tcBorders>
      </w:tcPr>
    </w:tblStylePr>
    <w:tblStylePr w:type="firstCol">
      <w:rPr>
        <w:i/>
      </w:rPr>
    </w:tblStylePr>
    <w:tblStylePr w:type="lastCol">
      <w:rPr>
        <w:i/>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1310">
    <w:name w:val="Список-таблица 1 светлая — акцент 31"/>
    <w:basedOn w:val="a1"/>
    <w:uiPriority w:val="96"/>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C2D69B" w:themeColor="accent3" w:themeTint="99"/>
        </w:tcBorders>
      </w:tcPr>
    </w:tblStylePr>
    <w:tblStylePr w:type="lastRow">
      <w:rPr>
        <w:i/>
      </w:rPr>
      <w:tblPr/>
      <w:tcPr>
        <w:tcBorders>
          <w:top w:val="single" w:sz="4" w:space="0" w:color="C2D69B" w:themeColor="accent3" w:themeTint="99"/>
        </w:tcBorders>
      </w:tcPr>
    </w:tblStylePr>
    <w:tblStylePr w:type="firstCol">
      <w:rPr>
        <w:i/>
      </w:rPr>
    </w:tblStylePr>
    <w:tblStylePr w:type="lastCol">
      <w:rPr>
        <w:i/>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1410">
    <w:name w:val="Список-таблица 1 светлая — акцент 41"/>
    <w:basedOn w:val="a1"/>
    <w:uiPriority w:val="97"/>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B2A1C7" w:themeColor="accent4" w:themeTint="99"/>
        </w:tcBorders>
      </w:tcPr>
    </w:tblStylePr>
    <w:tblStylePr w:type="lastRow">
      <w:rPr>
        <w:i/>
      </w:rPr>
      <w:tblPr/>
      <w:tcPr>
        <w:tcBorders>
          <w:top w:val="single" w:sz="4" w:space="0" w:color="B2A1C7" w:themeColor="accent4" w:themeTint="99"/>
        </w:tcBorders>
      </w:tcPr>
    </w:tblStylePr>
    <w:tblStylePr w:type="firstCol">
      <w:rPr>
        <w:i/>
      </w:rPr>
    </w:tblStylePr>
    <w:tblStylePr w:type="lastCol">
      <w:rPr>
        <w:i/>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1510">
    <w:name w:val="Список-таблица 1 светлая — акцент 51"/>
    <w:basedOn w:val="a1"/>
    <w:uiPriority w:val="98"/>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92CDDC" w:themeColor="accent5" w:themeTint="99"/>
        </w:tcBorders>
      </w:tcPr>
    </w:tblStylePr>
    <w:tblStylePr w:type="lastRow">
      <w:rPr>
        <w:i/>
      </w:rPr>
      <w:tblPr/>
      <w:tcPr>
        <w:tcBorders>
          <w:top w:val="single" w:sz="4" w:space="0" w:color="92CDDC" w:themeColor="accent5" w:themeTint="99"/>
        </w:tcBorders>
      </w:tcPr>
    </w:tblStylePr>
    <w:tblStylePr w:type="firstCol">
      <w:rPr>
        <w:i/>
      </w:rPr>
    </w:tblStylePr>
    <w:tblStylePr w:type="lastCol">
      <w:rPr>
        <w:i/>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1610">
    <w:name w:val="Список-таблица 1 светлая — акцент 61"/>
    <w:basedOn w:val="a1"/>
    <w:uiPriority w:val="99"/>
    <w:tblPr>
      <w:tblStyleRowBandSize w:val="1"/>
      <w:tblStyleColBandSize w:val="1"/>
      <w:tblInd w:w="0" w:type="dxa"/>
      <w:tblCellMar>
        <w:top w:w="0" w:type="dxa"/>
        <w:left w:w="108" w:type="dxa"/>
        <w:bottom w:w="0" w:type="dxa"/>
        <w:right w:w="108" w:type="dxa"/>
      </w:tblCellMar>
    </w:tblPr>
    <w:tblStylePr w:type="firstRow">
      <w:rPr>
        <w:i/>
      </w:rPr>
      <w:tblPr/>
      <w:tcPr>
        <w:tcBorders>
          <w:bottom w:val="single" w:sz="4" w:space="0" w:color="FABF8F" w:themeColor="accent6" w:themeTint="99"/>
        </w:tcBorders>
      </w:tcPr>
    </w:tblStylePr>
    <w:tblStylePr w:type="lastRow">
      <w:rPr>
        <w:i/>
      </w:rPr>
      <w:tblPr/>
      <w:tcPr>
        <w:tcBorders>
          <w:top w:val="single" w:sz="4" w:space="0" w:color="FABF8F" w:themeColor="accent6" w:themeTint="99"/>
        </w:tcBorders>
      </w:tcPr>
    </w:tblStylePr>
    <w:tblStylePr w:type="firstCol">
      <w:rPr>
        <w:i/>
      </w:rPr>
    </w:tblStylePr>
    <w:tblStylePr w:type="lastCol">
      <w:rPr>
        <w:i/>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210">
    <w:name w:val="Список-таблица 21"/>
    <w:basedOn w:val="a1"/>
    <w:tblPr>
      <w:tblStyleRowBandSize w:val="1"/>
      <w:tblStyleColBandSize w:val="1"/>
      <w:tblInd w:w="0" w:type="dxa"/>
      <w:tblBorders>
        <w:top w:val="single" w:sz="4" w:space="0" w:color="666666" w:themeColor="text1" w:themeTint="99"/>
        <w:bottom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2110">
    <w:name w:val="Список-таблица 2 — акцент 11"/>
    <w:basedOn w:val="a1"/>
    <w:tblPr>
      <w:tblStyleRowBandSize w:val="1"/>
      <w:tblStyleColBandSize w:val="1"/>
      <w:tblInd w:w="0" w:type="dxa"/>
      <w:tblBorders>
        <w:top w:val="single" w:sz="4" w:space="0" w:color="95B3D7" w:themeColor="accent1" w:themeTint="99"/>
        <w:bottom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2210">
    <w:name w:val="Список-таблица 2 — акцент 21"/>
    <w:basedOn w:val="a1"/>
    <w:tblPr>
      <w:tblStyleRowBandSize w:val="1"/>
      <w:tblStyleColBandSize w:val="1"/>
      <w:tblInd w:w="0" w:type="dxa"/>
      <w:tblBorders>
        <w:top w:val="single" w:sz="4" w:space="0" w:color="D99594" w:themeColor="accent2" w:themeTint="99"/>
        <w:bottom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310">
    <w:name w:val="Список-таблица 2 — акцент 31"/>
    <w:basedOn w:val="a1"/>
    <w:tblPr>
      <w:tblStyleRowBandSize w:val="1"/>
      <w:tblStyleColBandSize w:val="1"/>
      <w:tblInd w:w="0" w:type="dxa"/>
      <w:tblBorders>
        <w:top w:val="single" w:sz="4" w:space="0" w:color="C2D69B" w:themeColor="accent3" w:themeTint="99"/>
        <w:bottom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2410">
    <w:name w:val="Список-таблица 2 — акцент 41"/>
    <w:basedOn w:val="a1"/>
    <w:tblPr>
      <w:tblStyleRowBandSize w:val="1"/>
      <w:tblStyleColBandSize w:val="1"/>
      <w:tblInd w:w="0" w:type="dxa"/>
      <w:tblBorders>
        <w:top w:val="single" w:sz="4" w:space="0" w:color="B2A1C7" w:themeColor="accent4" w:themeTint="99"/>
        <w:bottom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2510">
    <w:name w:val="Список-таблица 2 — акцент 51"/>
    <w:basedOn w:val="a1"/>
    <w:tblPr>
      <w:tblStyleRowBandSize w:val="1"/>
      <w:tblStyleColBandSize w:val="1"/>
      <w:tblInd w:w="0" w:type="dxa"/>
      <w:tblBorders>
        <w:top w:val="single" w:sz="4" w:space="0" w:color="92CDDC" w:themeColor="accent5" w:themeTint="99"/>
        <w:bottom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610">
    <w:name w:val="Список-таблица 2 — акцент 61"/>
    <w:basedOn w:val="a1"/>
    <w:tblPr>
      <w:tblStyleRowBandSize w:val="1"/>
      <w:tblStyleColBandSize w:val="1"/>
      <w:tblInd w:w="0" w:type="dxa"/>
      <w:tblBorders>
        <w:top w:val="single" w:sz="4" w:space="0" w:color="FABF8F" w:themeColor="accent6" w:themeTint="99"/>
        <w:bottom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310">
    <w:name w:val="Список-таблица 31"/>
    <w:basedOn w:val="a1"/>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b/>
        <w:color w:val="FFFFFF" w:themeColor="background1"/>
      </w:rPr>
      <w:tblPr/>
      <w:tcPr>
        <w:shd w:val="clear" w:color="auto" w:fill="000000" w:themeFill="text1"/>
      </w:tcPr>
    </w:tblStylePr>
    <w:tblStylePr w:type="lastRow">
      <w:rPr>
        <w:b/>
      </w:rPr>
      <w:tblPr/>
      <w:tcPr>
        <w:tcBorders>
          <w:top w:val="double" w:sz="4" w:space="0" w:color="000000" w:themeColor="text1"/>
        </w:tcBorders>
        <w:shd w:val="clear" w:color="auto" w:fill="FFFFFF" w:themeFill="background1"/>
      </w:tcPr>
    </w:tblStylePr>
    <w:tblStylePr w:type="firstCol">
      <w:rPr>
        <w:b/>
      </w:r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tblStylePr w:type="seCell">
      <w:tblPr/>
      <w:tcPr>
        <w:tcBorders>
          <w:top w:val="double" w:sz="4" w:space="0" w:color="000000" w:themeColor="text1"/>
        </w:tcBorders>
      </w:tcPr>
    </w:tblStylePr>
    <w:tblStylePr w:type="swCell">
      <w:tblPr/>
      <w:tcPr>
        <w:tcBorders>
          <w:top w:val="double" w:sz="4" w:space="0" w:color="000000" w:themeColor="text1"/>
        </w:tcBorders>
      </w:tcPr>
    </w:tblStylePr>
  </w:style>
  <w:style w:type="table" w:customStyle="1" w:styleId="-3110">
    <w:name w:val="Список-таблица 3 — акцент 11"/>
    <w:basedOn w:val="a1"/>
    <w:tblPr>
      <w:tblStyleRowBandSize w:val="1"/>
      <w:tblStyleColBandSize w:val="1"/>
      <w:tblInd w:w="0" w:type="dxa"/>
      <w:tblBorders>
        <w:top w:val="single" w:sz="4" w:space="0" w:color="4F81BD" w:themeColor="accent1"/>
        <w:left w:val="single" w:sz="4" w:space="0" w:color="4F81BD" w:themeColor="accent1"/>
        <w:bottom w:val="single" w:sz="4" w:space="0" w:color="4F81BD" w:themeColor="accent1"/>
        <w:right w:val="single" w:sz="4" w:space="0" w:color="4F81BD" w:themeColor="accent1"/>
      </w:tblBorders>
      <w:tblCellMar>
        <w:top w:w="0" w:type="dxa"/>
        <w:left w:w="108" w:type="dxa"/>
        <w:bottom w:w="0" w:type="dxa"/>
        <w:right w:w="108" w:type="dxa"/>
      </w:tblCellMar>
    </w:tblPr>
    <w:tblStylePr w:type="firstRow">
      <w:rPr>
        <w:b/>
        <w:color w:val="FFFFFF" w:themeColor="background1"/>
      </w:rPr>
      <w:tblPr/>
      <w:tcPr>
        <w:shd w:val="clear" w:color="auto" w:fill="4F81BD" w:themeFill="accent1"/>
      </w:tcPr>
    </w:tblStylePr>
    <w:tblStylePr w:type="lastRow">
      <w:rPr>
        <w:b/>
      </w:rPr>
      <w:tblPr/>
      <w:tcPr>
        <w:tcBorders>
          <w:top w:val="double" w:sz="4" w:space="0" w:color="4F81BD" w:themeColor="accent1"/>
        </w:tcBorders>
        <w:shd w:val="clear" w:color="auto" w:fill="FFFFFF" w:themeFill="background1"/>
      </w:tcPr>
    </w:tblStylePr>
    <w:tblStylePr w:type="firstCol">
      <w:rPr>
        <w:b/>
      </w:r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tcBorders>
      </w:tcPr>
    </w:tblStylePr>
    <w:tblStylePr w:type="seCell">
      <w:tblPr/>
      <w:tcPr>
        <w:tcBorders>
          <w:top w:val="double" w:sz="4" w:space="0" w:color="4F81BD" w:themeColor="accent1"/>
        </w:tcBorders>
      </w:tcPr>
    </w:tblStylePr>
    <w:tblStylePr w:type="swCell">
      <w:tblPr/>
      <w:tcPr>
        <w:tcBorders>
          <w:top w:val="double" w:sz="4" w:space="0" w:color="4F81BD" w:themeColor="accent1"/>
        </w:tcBorders>
      </w:tcPr>
    </w:tblStylePr>
  </w:style>
  <w:style w:type="table" w:customStyle="1" w:styleId="-3210">
    <w:name w:val="Список-таблица 3 — акцент 21"/>
    <w:basedOn w:val="a1"/>
    <w:tblPr>
      <w:tblStyleRowBandSize w:val="1"/>
      <w:tblStyleColBandSize w:val="1"/>
      <w:tblInd w:w="0" w:type="dxa"/>
      <w:tblBorders>
        <w:top w:val="single" w:sz="4" w:space="0" w:color="C0504D" w:themeColor="accent2"/>
        <w:left w:val="single" w:sz="4" w:space="0" w:color="C0504D" w:themeColor="accent2"/>
        <w:bottom w:val="single" w:sz="4" w:space="0" w:color="C0504D" w:themeColor="accent2"/>
        <w:right w:val="single" w:sz="4" w:space="0" w:color="C0504D" w:themeColor="accent2"/>
      </w:tblBorders>
      <w:tblCellMar>
        <w:top w:w="0" w:type="dxa"/>
        <w:left w:w="108" w:type="dxa"/>
        <w:bottom w:w="0" w:type="dxa"/>
        <w:right w:w="108" w:type="dxa"/>
      </w:tblCellMar>
    </w:tblPr>
    <w:tblStylePr w:type="firstRow">
      <w:rPr>
        <w:b/>
        <w:color w:val="FFFFFF" w:themeColor="background1"/>
      </w:rPr>
      <w:tblPr/>
      <w:tcPr>
        <w:shd w:val="clear" w:color="auto" w:fill="C0504D" w:themeFill="accent2"/>
      </w:tcPr>
    </w:tblStylePr>
    <w:tblStylePr w:type="lastRow">
      <w:rPr>
        <w:b/>
      </w:rPr>
      <w:tblPr/>
      <w:tcPr>
        <w:tcBorders>
          <w:top w:val="double" w:sz="4" w:space="0" w:color="C0504D" w:themeColor="accent2"/>
        </w:tcBorders>
        <w:shd w:val="clear" w:color="auto" w:fill="FFFFFF" w:themeFill="background1"/>
      </w:tcPr>
    </w:tblStylePr>
    <w:tblStylePr w:type="firstCol">
      <w:rPr>
        <w:b/>
      </w:rPr>
    </w:tblStylePr>
    <w:tblStylePr w:type="band1Vert">
      <w:tblPr/>
      <w:tcPr>
        <w:tcBorders>
          <w:left w:val="single" w:sz="4" w:space="0" w:color="C0504D" w:themeColor="accent2"/>
          <w:right w:val="single" w:sz="4" w:space="0" w:color="C0504D" w:themeColor="accent2"/>
        </w:tcBorders>
      </w:tcPr>
    </w:tblStylePr>
    <w:tblStylePr w:type="band1Horz">
      <w:tblPr/>
      <w:tcPr>
        <w:tcBorders>
          <w:top w:val="single" w:sz="4" w:space="0" w:color="C0504D" w:themeColor="accent2"/>
          <w:bottom w:val="single" w:sz="4" w:space="0" w:color="C0504D" w:themeColor="accent2"/>
        </w:tcBorders>
      </w:tcPr>
    </w:tblStylePr>
    <w:tblStylePr w:type="seCell">
      <w:tblPr/>
      <w:tcPr>
        <w:tcBorders>
          <w:top w:val="double" w:sz="4" w:space="0" w:color="C0504D" w:themeColor="accent2"/>
        </w:tcBorders>
      </w:tcPr>
    </w:tblStylePr>
    <w:tblStylePr w:type="swCell">
      <w:tblPr/>
      <w:tcPr>
        <w:tcBorders>
          <w:top w:val="double" w:sz="4" w:space="0" w:color="C0504D" w:themeColor="accent2"/>
        </w:tcBorders>
      </w:tcPr>
    </w:tblStylePr>
  </w:style>
  <w:style w:type="table" w:customStyle="1" w:styleId="-3310">
    <w:name w:val="Список-таблица 3 — акцент 31"/>
    <w:basedOn w:val="a1"/>
    <w:tblPr>
      <w:tblStyleRowBandSize w:val="1"/>
      <w:tblStyleColBandSize w:val="1"/>
      <w:tblInd w:w="0" w:type="dxa"/>
      <w:tblBorders>
        <w:top w:val="single" w:sz="4" w:space="0" w:color="9BBB59" w:themeColor="accent3"/>
        <w:left w:val="single" w:sz="4" w:space="0" w:color="9BBB59" w:themeColor="accent3"/>
        <w:bottom w:val="single" w:sz="4" w:space="0" w:color="9BBB59" w:themeColor="accent3"/>
        <w:right w:val="single" w:sz="4" w:space="0" w:color="9BBB59" w:themeColor="accent3"/>
      </w:tblBorders>
      <w:tblCellMar>
        <w:top w:w="0" w:type="dxa"/>
        <w:left w:w="108" w:type="dxa"/>
        <w:bottom w:w="0" w:type="dxa"/>
        <w:right w:w="108" w:type="dxa"/>
      </w:tblCellMar>
    </w:tblPr>
    <w:tblStylePr w:type="firstRow">
      <w:rPr>
        <w:b/>
        <w:color w:val="FFFFFF" w:themeColor="background1"/>
      </w:rPr>
      <w:tblPr/>
      <w:tcPr>
        <w:shd w:val="clear" w:color="auto" w:fill="9BBB59" w:themeFill="accent3"/>
      </w:tcPr>
    </w:tblStylePr>
    <w:tblStylePr w:type="lastRow">
      <w:rPr>
        <w:b/>
      </w:rPr>
      <w:tblPr/>
      <w:tcPr>
        <w:tcBorders>
          <w:top w:val="double" w:sz="4" w:space="0" w:color="9BBB59" w:themeColor="accent3"/>
        </w:tcBorders>
        <w:shd w:val="clear" w:color="auto" w:fill="FFFFFF" w:themeFill="background1"/>
      </w:tcPr>
    </w:tblStylePr>
    <w:tblStylePr w:type="firstCol">
      <w:rPr>
        <w:b/>
      </w:r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tcBorders>
      </w:tcPr>
    </w:tblStylePr>
    <w:tblStylePr w:type="seCell">
      <w:tblPr/>
      <w:tcPr>
        <w:tcBorders>
          <w:top w:val="double" w:sz="4" w:space="0" w:color="9BBB59" w:themeColor="accent3"/>
        </w:tcBorders>
      </w:tcPr>
    </w:tblStylePr>
    <w:tblStylePr w:type="swCell">
      <w:tblPr/>
      <w:tcPr>
        <w:tcBorders>
          <w:top w:val="double" w:sz="4" w:space="0" w:color="9BBB59" w:themeColor="accent3"/>
        </w:tcBorders>
      </w:tcPr>
    </w:tblStylePr>
  </w:style>
  <w:style w:type="table" w:customStyle="1" w:styleId="-3410">
    <w:name w:val="Список-таблица 3 — акцент 41"/>
    <w:basedOn w:val="a1"/>
    <w:tblPr>
      <w:tblStyleRowBandSize w:val="1"/>
      <w:tblStyleColBandSize w:val="1"/>
      <w:tblInd w:w="0" w:type="dxa"/>
      <w:tblBorders>
        <w:top w:val="single" w:sz="4" w:space="0" w:color="8064A2" w:themeColor="accent4"/>
        <w:left w:val="single" w:sz="4" w:space="0" w:color="8064A2" w:themeColor="accent4"/>
        <w:bottom w:val="single" w:sz="4" w:space="0" w:color="8064A2" w:themeColor="accent4"/>
        <w:right w:val="single" w:sz="4" w:space="0" w:color="8064A2" w:themeColor="accent4"/>
      </w:tblBorders>
      <w:tblCellMar>
        <w:top w:w="0" w:type="dxa"/>
        <w:left w:w="108" w:type="dxa"/>
        <w:bottom w:w="0" w:type="dxa"/>
        <w:right w:w="108" w:type="dxa"/>
      </w:tblCellMar>
    </w:tblPr>
    <w:tblStylePr w:type="firstRow">
      <w:rPr>
        <w:b/>
        <w:color w:val="FFFFFF" w:themeColor="background1"/>
      </w:rPr>
      <w:tblPr/>
      <w:tcPr>
        <w:shd w:val="clear" w:color="auto" w:fill="8064A2" w:themeFill="accent4"/>
      </w:tcPr>
    </w:tblStylePr>
    <w:tblStylePr w:type="lastRow">
      <w:rPr>
        <w:b/>
      </w:rPr>
      <w:tblPr/>
      <w:tcPr>
        <w:tcBorders>
          <w:top w:val="double" w:sz="4" w:space="0" w:color="8064A2" w:themeColor="accent4"/>
        </w:tcBorders>
        <w:shd w:val="clear" w:color="auto" w:fill="FFFFFF" w:themeFill="background1"/>
      </w:tcPr>
    </w:tblStylePr>
    <w:tblStylePr w:type="firstCol">
      <w:rPr>
        <w:b/>
      </w:r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tcBorders>
      </w:tcPr>
    </w:tblStylePr>
    <w:tblStylePr w:type="seCell">
      <w:tblPr/>
      <w:tcPr>
        <w:tcBorders>
          <w:top w:val="double" w:sz="4" w:space="0" w:color="8064A2" w:themeColor="accent4"/>
        </w:tcBorders>
      </w:tcPr>
    </w:tblStylePr>
    <w:tblStylePr w:type="swCell">
      <w:tblPr/>
      <w:tcPr>
        <w:tcBorders>
          <w:top w:val="double" w:sz="4" w:space="0" w:color="8064A2" w:themeColor="accent4"/>
        </w:tcBorders>
      </w:tcPr>
    </w:tblStylePr>
  </w:style>
  <w:style w:type="table" w:customStyle="1" w:styleId="-3510">
    <w:name w:val="Список-таблица 3 — акцент 51"/>
    <w:basedOn w:val="a1"/>
    <w:tblPr>
      <w:tblStyleRowBandSize w:val="1"/>
      <w:tblStyleColBandSize w:val="1"/>
      <w:tblInd w:w="0" w:type="dxa"/>
      <w:tblBorders>
        <w:top w:val="single" w:sz="4" w:space="0" w:color="4BACC6" w:themeColor="accent5"/>
        <w:left w:val="single" w:sz="4" w:space="0" w:color="4BACC6" w:themeColor="accent5"/>
        <w:bottom w:val="single" w:sz="4" w:space="0" w:color="4BACC6" w:themeColor="accent5"/>
        <w:right w:val="single" w:sz="4" w:space="0" w:color="4BACC6" w:themeColor="accent5"/>
      </w:tblBorders>
      <w:tblCellMar>
        <w:top w:w="0" w:type="dxa"/>
        <w:left w:w="108" w:type="dxa"/>
        <w:bottom w:w="0" w:type="dxa"/>
        <w:right w:w="108" w:type="dxa"/>
      </w:tblCellMar>
    </w:tblPr>
    <w:tblStylePr w:type="firstRow">
      <w:rPr>
        <w:b/>
        <w:color w:val="FFFFFF" w:themeColor="background1"/>
      </w:rPr>
      <w:tblPr/>
      <w:tcPr>
        <w:shd w:val="clear" w:color="auto" w:fill="4BACC6" w:themeFill="accent5"/>
      </w:tcPr>
    </w:tblStylePr>
    <w:tblStylePr w:type="lastRow">
      <w:rPr>
        <w:b/>
      </w:rPr>
      <w:tblPr/>
      <w:tcPr>
        <w:tcBorders>
          <w:top w:val="double" w:sz="4" w:space="0" w:color="4BACC6" w:themeColor="accent5"/>
        </w:tcBorders>
        <w:shd w:val="clear" w:color="auto" w:fill="FFFFFF" w:themeFill="background1"/>
      </w:tcPr>
    </w:tblStylePr>
    <w:tblStylePr w:type="firstCol">
      <w:rPr>
        <w:b/>
      </w:r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tcBorders>
      </w:tcPr>
    </w:tblStylePr>
    <w:tblStylePr w:type="seCell">
      <w:tblPr/>
      <w:tcPr>
        <w:tcBorders>
          <w:top w:val="double" w:sz="4" w:space="0" w:color="4BACC6" w:themeColor="accent5"/>
        </w:tcBorders>
      </w:tcPr>
    </w:tblStylePr>
    <w:tblStylePr w:type="swCell">
      <w:tblPr/>
      <w:tcPr>
        <w:tcBorders>
          <w:top w:val="double" w:sz="4" w:space="0" w:color="4BACC6" w:themeColor="accent5"/>
        </w:tcBorders>
      </w:tcPr>
    </w:tblStylePr>
  </w:style>
  <w:style w:type="table" w:customStyle="1" w:styleId="-3610">
    <w:name w:val="Список-таблица 3 — акцент 61"/>
    <w:basedOn w:val="a1"/>
    <w:tblPr>
      <w:tblStyleRowBandSize w:val="1"/>
      <w:tblStyleColBandSize w:val="1"/>
      <w:tblInd w:w="0" w:type="dxa"/>
      <w:tblBorders>
        <w:top w:val="single" w:sz="4" w:space="0" w:color="F79646" w:themeColor="accent6"/>
        <w:left w:val="single" w:sz="4" w:space="0" w:color="F79646" w:themeColor="accent6"/>
        <w:bottom w:val="single" w:sz="4" w:space="0" w:color="F79646" w:themeColor="accent6"/>
        <w:right w:val="single" w:sz="4" w:space="0" w:color="F79646" w:themeColor="accent6"/>
      </w:tblBorders>
      <w:tblCellMar>
        <w:top w:w="0" w:type="dxa"/>
        <w:left w:w="108" w:type="dxa"/>
        <w:bottom w:w="0" w:type="dxa"/>
        <w:right w:w="108" w:type="dxa"/>
      </w:tblCellMar>
    </w:tblPr>
    <w:tblStylePr w:type="firstRow">
      <w:rPr>
        <w:b/>
        <w:color w:val="FFFFFF" w:themeColor="background1"/>
      </w:rPr>
      <w:tblPr/>
      <w:tcPr>
        <w:shd w:val="clear" w:color="auto" w:fill="F79646" w:themeFill="accent6"/>
      </w:tcPr>
    </w:tblStylePr>
    <w:tblStylePr w:type="lastRow">
      <w:rPr>
        <w:b/>
      </w:rPr>
      <w:tblPr/>
      <w:tcPr>
        <w:tcBorders>
          <w:top w:val="double" w:sz="4" w:space="0" w:color="F79646" w:themeColor="accent6"/>
        </w:tcBorders>
        <w:shd w:val="clear" w:color="auto" w:fill="FFFFFF" w:themeFill="background1"/>
      </w:tcPr>
    </w:tblStylePr>
    <w:tblStylePr w:type="firstCol">
      <w:rPr>
        <w:b/>
      </w:r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tcBorders>
      </w:tcPr>
    </w:tblStylePr>
    <w:tblStylePr w:type="seCell">
      <w:tblPr/>
      <w:tcPr>
        <w:tcBorders>
          <w:top w:val="double" w:sz="4" w:space="0" w:color="F79646" w:themeColor="accent6"/>
        </w:tcBorders>
      </w:tcPr>
    </w:tblStylePr>
    <w:tblStylePr w:type="swCell">
      <w:tblPr/>
      <w:tcPr>
        <w:tcBorders>
          <w:top w:val="double" w:sz="4" w:space="0" w:color="F79646" w:themeColor="accent6"/>
        </w:tcBorders>
      </w:tcPr>
    </w:tblStylePr>
  </w:style>
  <w:style w:type="table" w:customStyle="1" w:styleId="-410">
    <w:name w:val="Список-таблица 41"/>
    <w:basedOn w:val="a1"/>
    <w:tblPr>
      <w:tblStyleRowBandSize w:val="1"/>
      <w:tblStyleColBandSize w:val="1"/>
      <w:tblInd w:w="0" w:type="dxa"/>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00" w:themeFill="text1"/>
      </w:tcPr>
    </w:tblStylePr>
    <w:tblStylePr w:type="lastRow">
      <w:rPr>
        <w:b/>
      </w:rPr>
      <w:tblPr/>
      <w:tcPr>
        <w:tcBorders>
          <w:top w:val="double" w:sz="4" w:space="0" w:color="666666" w:themeColor="text1" w:themeTint="99"/>
        </w:tcBorders>
      </w:tcPr>
    </w:tblStylePr>
    <w:tblStylePr w:type="firstCol">
      <w:rPr>
        <w:b/>
      </w:rPr>
    </w:tblStylePr>
    <w:tblStylePr w:type="la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4110">
    <w:name w:val="Список-таблица 4 — акцент 11"/>
    <w:basedOn w:val="a1"/>
    <w:tblPr>
      <w:tblStyleRowBandSize w:val="1"/>
      <w:tblStyleColBandSize w:val="1"/>
      <w:tblInd w:w="0" w:type="dxa"/>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CellMar>
        <w:top w:w="0" w:type="dxa"/>
        <w:left w:w="108" w:type="dxa"/>
        <w:bottom w:w="0" w:type="dxa"/>
        <w:right w:w="108" w:type="dxa"/>
      </w:tblCellMar>
    </w:tblPr>
    <w:tblStylePr w:type="firstRow">
      <w:rPr>
        <w:b/>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tcBorders>
        <w:shd w:val="clear" w:color="auto" w:fill="4F81BD" w:themeFill="accent1"/>
      </w:tcPr>
    </w:tblStylePr>
    <w:tblStylePr w:type="lastRow">
      <w:rPr>
        <w:b/>
      </w:rPr>
      <w:tblPr/>
      <w:tcPr>
        <w:tcBorders>
          <w:top w:val="double" w:sz="4" w:space="0" w:color="95B3D7" w:themeColor="accent1" w:themeTint="99"/>
        </w:tcBorders>
      </w:tcPr>
    </w:tblStylePr>
    <w:tblStylePr w:type="firstCol">
      <w:rPr>
        <w:b/>
      </w:rPr>
    </w:tblStylePr>
    <w:tblStylePr w:type="la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4210">
    <w:name w:val="Список-таблица 4 — акцент 21"/>
    <w:basedOn w:val="a1"/>
    <w:tblPr>
      <w:tblStyleRowBandSize w:val="1"/>
      <w:tblStyleColBandSize w:val="1"/>
      <w:tblInd w:w="0" w:type="dxa"/>
      <w:tblBorders>
        <w:top w:val="single" w:sz="4" w:space="0" w:color="D99594" w:themeColor="accent2" w:themeTint="99"/>
        <w:left w:val="single" w:sz="4" w:space="0" w:color="D99594" w:themeColor="accent2" w:themeTint="99"/>
        <w:bottom w:val="single" w:sz="4" w:space="0" w:color="D99594" w:themeColor="accent2" w:themeTint="99"/>
        <w:right w:val="single" w:sz="4" w:space="0" w:color="D99594" w:themeColor="accent2" w:themeTint="99"/>
        <w:insideH w:val="single" w:sz="4" w:space="0" w:color="D99594" w:themeColor="accent2" w:themeTint="99"/>
      </w:tblBorders>
      <w:tblCellMar>
        <w:top w:w="0" w:type="dxa"/>
        <w:left w:w="108" w:type="dxa"/>
        <w:bottom w:w="0" w:type="dxa"/>
        <w:right w:w="108" w:type="dxa"/>
      </w:tblCellMar>
    </w:tblPr>
    <w:tblStylePr w:type="firstRow">
      <w:rPr>
        <w:b/>
        <w:color w:val="FFFFFF" w:themeColor="background1"/>
      </w:rPr>
      <w:tblPr/>
      <w:tcPr>
        <w:tcBorders>
          <w:top w:val="single" w:sz="4" w:space="0" w:color="C0504D" w:themeColor="accent2"/>
          <w:left w:val="single" w:sz="4" w:space="0" w:color="C0504D" w:themeColor="accent2"/>
          <w:bottom w:val="single" w:sz="4" w:space="0" w:color="C0504D" w:themeColor="accent2"/>
          <w:right w:val="single" w:sz="4" w:space="0" w:color="C0504D" w:themeColor="accent2"/>
        </w:tcBorders>
        <w:shd w:val="clear" w:color="auto" w:fill="C0504D" w:themeFill="accent2"/>
      </w:tcPr>
    </w:tblStylePr>
    <w:tblStylePr w:type="lastRow">
      <w:rPr>
        <w:b/>
      </w:rPr>
      <w:tblPr/>
      <w:tcPr>
        <w:tcBorders>
          <w:top w:val="double" w:sz="4" w:space="0" w:color="D99594" w:themeColor="accent2" w:themeTint="99"/>
        </w:tcBorders>
      </w:tcPr>
    </w:tblStylePr>
    <w:tblStylePr w:type="firstCol">
      <w:rPr>
        <w:b/>
      </w:rPr>
    </w:tblStylePr>
    <w:tblStylePr w:type="la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4310">
    <w:name w:val="Список-таблица 4 — акцент 31"/>
    <w:basedOn w:val="a1"/>
    <w:tblPr>
      <w:tblStyleRowBandSize w:val="1"/>
      <w:tblStyleColBandSize w:val="1"/>
      <w:tblInd w:w="0" w:type="dxa"/>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CellMar>
        <w:top w:w="0" w:type="dxa"/>
        <w:left w:w="108" w:type="dxa"/>
        <w:bottom w:w="0" w:type="dxa"/>
        <w:right w:w="108" w:type="dxa"/>
      </w:tblCellMar>
    </w:tblPr>
    <w:tblStylePr w:type="firstRow">
      <w:rPr>
        <w:b/>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tcBorders>
        <w:shd w:val="clear" w:color="auto" w:fill="9BBB59" w:themeFill="accent3"/>
      </w:tcPr>
    </w:tblStylePr>
    <w:tblStylePr w:type="lastRow">
      <w:rPr>
        <w:b/>
      </w:rPr>
      <w:tblPr/>
      <w:tcPr>
        <w:tcBorders>
          <w:top w:val="double" w:sz="4" w:space="0" w:color="C2D69B" w:themeColor="accent3" w:themeTint="99"/>
        </w:tcBorders>
      </w:tcPr>
    </w:tblStylePr>
    <w:tblStylePr w:type="firstCol">
      <w:rPr>
        <w:b/>
      </w:rPr>
    </w:tblStylePr>
    <w:tblStylePr w:type="la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4410">
    <w:name w:val="Список-таблица 4 — акцент 41"/>
    <w:basedOn w:val="a1"/>
    <w:tblPr>
      <w:tblStyleRowBandSize w:val="1"/>
      <w:tblStyleColBandSize w:val="1"/>
      <w:tblInd w:w="0"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CellMar>
        <w:top w:w="0" w:type="dxa"/>
        <w:left w:w="108" w:type="dxa"/>
        <w:bottom w:w="0" w:type="dxa"/>
        <w:right w:w="108" w:type="dxa"/>
      </w:tblCellMar>
    </w:tblPr>
    <w:tblStylePr w:type="firstRow">
      <w:rPr>
        <w:b/>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tcBorders>
        <w:shd w:val="clear" w:color="auto" w:fill="8064A2" w:themeFill="accent4"/>
      </w:tcPr>
    </w:tblStylePr>
    <w:tblStylePr w:type="lastRow">
      <w:rPr>
        <w:b/>
      </w:rPr>
      <w:tblPr/>
      <w:tcPr>
        <w:tcBorders>
          <w:top w:val="double" w:sz="4" w:space="0" w:color="B2A1C7" w:themeColor="accent4" w:themeTint="99"/>
        </w:tcBorders>
      </w:tcPr>
    </w:tblStylePr>
    <w:tblStylePr w:type="firstCol">
      <w:rPr>
        <w:b/>
      </w:rPr>
    </w:tblStylePr>
    <w:tblStylePr w:type="la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4510">
    <w:name w:val="Список-таблица 4 — акцент 51"/>
    <w:basedOn w:val="a1"/>
    <w:tblPr>
      <w:tblStyleRowBandSize w:val="1"/>
      <w:tblStyleColBandSize w:val="1"/>
      <w:tblInd w:w="0" w:type="dxa"/>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CellMar>
        <w:top w:w="0" w:type="dxa"/>
        <w:left w:w="108" w:type="dxa"/>
        <w:bottom w:w="0" w:type="dxa"/>
        <w:right w:w="108" w:type="dxa"/>
      </w:tblCellMar>
    </w:tblPr>
    <w:tblStylePr w:type="firstRow">
      <w:rPr>
        <w:b/>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tcBorders>
        <w:shd w:val="clear" w:color="auto" w:fill="4BACC6" w:themeFill="accent5"/>
      </w:tcPr>
    </w:tblStylePr>
    <w:tblStylePr w:type="lastRow">
      <w:rPr>
        <w:b/>
      </w:rPr>
      <w:tblPr/>
      <w:tcPr>
        <w:tcBorders>
          <w:top w:val="double" w:sz="4" w:space="0" w:color="92CDDC" w:themeColor="accent5" w:themeTint="99"/>
        </w:tcBorders>
      </w:tcPr>
    </w:tblStylePr>
    <w:tblStylePr w:type="firstCol">
      <w:rPr>
        <w:b/>
      </w:rPr>
    </w:tblStylePr>
    <w:tblStylePr w:type="la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4610">
    <w:name w:val="Список-таблица 4 — акцент 61"/>
    <w:basedOn w:val="a1"/>
    <w:tblPr>
      <w:tblStyleRowBandSize w:val="1"/>
      <w:tblStyleColBandSize w:val="1"/>
      <w:tblInd w:w="0" w:type="dxa"/>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CellMar>
        <w:top w:w="0" w:type="dxa"/>
        <w:left w:w="108" w:type="dxa"/>
        <w:bottom w:w="0" w:type="dxa"/>
        <w:right w:w="108" w:type="dxa"/>
      </w:tblCellMar>
    </w:tblPr>
    <w:tblStylePr w:type="firstRow">
      <w:rPr>
        <w:b/>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tcBorders>
        <w:shd w:val="clear" w:color="auto" w:fill="F79646" w:themeFill="accent6"/>
      </w:tcPr>
    </w:tblStylePr>
    <w:tblStylePr w:type="lastRow">
      <w:rPr>
        <w:b/>
      </w:rPr>
      <w:tblPr/>
      <w:tcPr>
        <w:tcBorders>
          <w:top w:val="double" w:sz="4" w:space="0" w:color="FABF8F" w:themeColor="accent6" w:themeTint="99"/>
        </w:tcBorders>
      </w:tcPr>
    </w:tblStylePr>
    <w:tblStylePr w:type="firstCol">
      <w:rPr>
        <w:b/>
      </w:rPr>
    </w:tblStylePr>
    <w:tblStylePr w:type="la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ListTable5">
    <w:name w:val="List Table 5"/>
    <w:basedOn w:val="a1"/>
    <w:rPr>
      <w:color w:val="FFFFFF" w:themeColor="background1"/>
    </w:rPr>
    <w:tblPr>
      <w:tblStyleRowBandSize w:val="1"/>
      <w:tblStyleColBandSize w:val="1"/>
      <w:tblInd w:w="0" w:type="dxa"/>
      <w:tblBorders>
        <w:top w:val="single" w:sz="24" w:space="0" w:color="000000" w:themeColor="text1"/>
        <w:left w:val="single" w:sz="24" w:space="0" w:color="000000" w:themeColor="text1"/>
        <w:bottom w:val="single" w:sz="24" w:space="0" w:color="000000" w:themeColor="text1"/>
        <w:right w:val="single" w:sz="24" w:space="0" w:color="000000" w:themeColor="text1"/>
      </w:tblBorders>
      <w:tblCellMar>
        <w:top w:w="0" w:type="dxa"/>
        <w:left w:w="108" w:type="dxa"/>
        <w:bottom w:w="0" w:type="dxa"/>
        <w:right w:w="108" w:type="dxa"/>
      </w:tblCellMar>
    </w:tblPr>
    <w:tcPr>
      <w:shd w:val="clear" w:color="auto" w:fill="000000" w:themeFill="tex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1">
    <w:name w:val="List Table 5 Accent 1"/>
    <w:basedOn w:val="a1"/>
    <w:rPr>
      <w:color w:val="FFFFFF" w:themeColor="background1"/>
    </w:rPr>
    <w:tblPr>
      <w:tblStyleRowBandSize w:val="1"/>
      <w:tblStyleColBandSize w:val="1"/>
      <w:tblInd w:w="0" w:type="dxa"/>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CellMar>
        <w:top w:w="0" w:type="dxa"/>
        <w:left w:w="108" w:type="dxa"/>
        <w:bottom w:w="0" w:type="dxa"/>
        <w:right w:w="108" w:type="dxa"/>
      </w:tblCellMar>
    </w:tblPr>
    <w:tcPr>
      <w:shd w:val="clear" w:color="auto" w:fill="4F81BD" w:themeFill="accent1"/>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2">
    <w:name w:val="List Table 5 Accent 2"/>
    <w:basedOn w:val="a1"/>
    <w:rPr>
      <w:color w:val="FFFFFF" w:themeColor="background1"/>
    </w:rPr>
    <w:tblPr>
      <w:tblStyleRowBandSize w:val="1"/>
      <w:tblStyleColBandSize w:val="1"/>
      <w:tblInd w:w="0" w:type="dxa"/>
      <w:tblBorders>
        <w:top w:val="single" w:sz="24" w:space="0" w:color="C0504D" w:themeColor="accent2"/>
        <w:left w:val="single" w:sz="24" w:space="0" w:color="C0504D" w:themeColor="accent2"/>
        <w:bottom w:val="single" w:sz="24" w:space="0" w:color="C0504D" w:themeColor="accent2"/>
        <w:right w:val="single" w:sz="24" w:space="0" w:color="C0504D" w:themeColor="accent2"/>
      </w:tblBorders>
      <w:tblCellMar>
        <w:top w:w="0" w:type="dxa"/>
        <w:left w:w="108" w:type="dxa"/>
        <w:bottom w:w="0" w:type="dxa"/>
        <w:right w:w="108" w:type="dxa"/>
      </w:tblCellMar>
    </w:tblPr>
    <w:tcPr>
      <w:shd w:val="clear" w:color="auto" w:fill="C0504D" w:themeFill="accent2"/>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3">
    <w:name w:val="List Table 5 Accent 3"/>
    <w:basedOn w:val="a1"/>
    <w:rPr>
      <w:color w:val="FFFFFF" w:themeColor="background1"/>
    </w:rPr>
    <w:tblPr>
      <w:tblStyleRowBandSize w:val="1"/>
      <w:tblStyleColBandSize w:val="1"/>
      <w:tblInd w:w="0" w:type="dxa"/>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CellMar>
        <w:top w:w="0" w:type="dxa"/>
        <w:left w:w="108" w:type="dxa"/>
        <w:bottom w:w="0" w:type="dxa"/>
        <w:right w:w="108" w:type="dxa"/>
      </w:tblCellMar>
    </w:tblPr>
    <w:tcPr>
      <w:shd w:val="clear" w:color="auto" w:fill="9BBB59" w:themeFill="accent3"/>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4">
    <w:name w:val="List Table 5 Accent 4"/>
    <w:basedOn w:val="a1"/>
    <w:rPr>
      <w:color w:val="FFFFFF" w:themeColor="background1"/>
    </w:rPr>
    <w:tblPr>
      <w:tblStyleRowBandSize w:val="1"/>
      <w:tblStyleColBandSize w:val="1"/>
      <w:tblInd w:w="0" w:type="dxa"/>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CellMar>
        <w:top w:w="0" w:type="dxa"/>
        <w:left w:w="108" w:type="dxa"/>
        <w:bottom w:w="0" w:type="dxa"/>
        <w:right w:w="108" w:type="dxa"/>
      </w:tblCellMar>
    </w:tblPr>
    <w:tcPr>
      <w:shd w:val="clear" w:color="auto" w:fill="8064A2" w:themeFill="accent4"/>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5">
    <w:name w:val="List Table 5 Accent 5"/>
    <w:basedOn w:val="a1"/>
    <w:rPr>
      <w:color w:val="FFFFFF" w:themeColor="background1"/>
    </w:rPr>
    <w:tblPr>
      <w:tblStyleRowBandSize w:val="1"/>
      <w:tblStyleColBandSize w:val="1"/>
      <w:tblInd w:w="0" w:type="dxa"/>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CellMar>
        <w:top w:w="0" w:type="dxa"/>
        <w:left w:w="108" w:type="dxa"/>
        <w:bottom w:w="0" w:type="dxa"/>
        <w:right w:w="108" w:type="dxa"/>
      </w:tblCellMar>
    </w:tblPr>
    <w:tcPr>
      <w:shd w:val="clear" w:color="auto" w:fill="4BACC6" w:themeFill="accent5"/>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ListTable5Accent6">
    <w:name w:val="List Table 5 Accent 6"/>
    <w:basedOn w:val="a1"/>
    <w:rPr>
      <w:color w:val="FFFFFF" w:themeColor="background1"/>
    </w:rPr>
    <w:tblPr>
      <w:tblStyleRowBandSize w:val="1"/>
      <w:tblStyleColBandSize w:val="1"/>
      <w:tblInd w:w="0" w:type="dxa"/>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CellMar>
        <w:top w:w="0" w:type="dxa"/>
        <w:left w:w="108" w:type="dxa"/>
        <w:bottom w:w="0" w:type="dxa"/>
        <w:right w:w="108" w:type="dxa"/>
      </w:tblCellMar>
    </w:tblPr>
    <w:tcPr>
      <w:shd w:val="clear" w:color="auto" w:fill="F79646" w:themeFill="accent6"/>
    </w:tcPr>
    <w:tblStylePr w:type="firstRow">
      <w:rPr>
        <w:b/>
      </w:rPr>
      <w:tblPr/>
      <w:tcPr>
        <w:tcBorders>
          <w:bottom w:val="single" w:sz="18" w:space="0" w:color="FFFFFF" w:themeColor="background1"/>
        </w:tcBorders>
      </w:tcPr>
    </w:tblStylePr>
    <w:tblStylePr w:type="lastRow">
      <w:rPr>
        <w:b/>
      </w:rPr>
      <w:tblPr/>
      <w:tcPr>
        <w:tcBorders>
          <w:top w:val="single" w:sz="4" w:space="0" w:color="FFFFFF" w:themeColor="background1"/>
        </w:tcBorders>
      </w:tcPr>
    </w:tblStylePr>
    <w:tblStylePr w:type="firstCol">
      <w:rPr>
        <w:b/>
      </w:rPr>
      <w:tblPr/>
      <w:tcPr>
        <w:tcBorders>
          <w:right w:val="single" w:sz="4" w:space="0" w:color="FFFFFF" w:themeColor="background1"/>
        </w:tcBorders>
      </w:tcPr>
    </w:tblStylePr>
    <w:tblStylePr w:type="lastCol">
      <w:rPr>
        <w:b/>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style>
  <w:style w:type="table" w:customStyle="1" w:styleId="-610">
    <w:name w:val="Список-таблица 6 цветная1"/>
    <w:basedOn w:val="a1"/>
    <w:rPr>
      <w:color w:val="000000" w:themeColor="text1"/>
    </w:rPr>
    <w:tblPr>
      <w:tblStyleRowBandSize w:val="1"/>
      <w:tblStyleColBandSize w:val="1"/>
      <w:tblInd w:w="0" w:type="dxa"/>
      <w:tblBorders>
        <w:top w:val="single" w:sz="4" w:space="0" w:color="000000" w:themeColor="text1"/>
        <w:bottom w:val="single" w:sz="4" w:space="0" w:color="000000" w:themeColor="text1"/>
      </w:tblBorders>
      <w:tblCellMar>
        <w:top w:w="0" w:type="dxa"/>
        <w:left w:w="108" w:type="dxa"/>
        <w:bottom w:w="0" w:type="dxa"/>
        <w:right w:w="108" w:type="dxa"/>
      </w:tblCellMar>
    </w:tblPr>
    <w:tblStylePr w:type="firstRow">
      <w:rPr>
        <w:b/>
      </w:rPr>
      <w:tblPr/>
      <w:tcPr>
        <w:tcBorders>
          <w:bottom w:val="single" w:sz="4" w:space="0" w:color="000000" w:themeColor="text1"/>
        </w:tcBorders>
      </w:tcPr>
    </w:tblStylePr>
    <w:tblStylePr w:type="lastRow">
      <w:tblPr/>
      <w:tcPr>
        <w:tcBorders>
          <w:top w:val="double" w:sz="4" w:space="0" w:color="000000" w:themeColor="text1"/>
        </w:tcBorders>
      </w:tcPr>
    </w:tblStylePr>
    <w:tblStylePr w:type="firstCol">
      <w:rPr>
        <w:b/>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6110">
    <w:name w:val="Список-таблица 6 цветная — акцент 11"/>
    <w:basedOn w:val="a1"/>
    <w:rPr>
      <w:color w:val="4F81BD" w:themeColor="accent1"/>
    </w:rPr>
    <w:tblPr>
      <w:tblStyleRowBandSize w:val="1"/>
      <w:tblStyleColBandSize w:val="1"/>
      <w:tblInd w:w="0" w:type="dxa"/>
      <w:tblBorders>
        <w:top w:val="single" w:sz="4" w:space="0" w:color="4F81BD" w:themeColor="accent1"/>
        <w:bottom w:val="single" w:sz="4" w:space="0" w:color="4F81BD" w:themeColor="accent1"/>
      </w:tblBorders>
      <w:tblCellMar>
        <w:top w:w="0" w:type="dxa"/>
        <w:left w:w="108" w:type="dxa"/>
        <w:bottom w:w="0" w:type="dxa"/>
        <w:right w:w="108" w:type="dxa"/>
      </w:tblCellMar>
    </w:tblPr>
    <w:tblStylePr w:type="firstRow">
      <w:rPr>
        <w:b/>
      </w:rPr>
      <w:tblPr/>
      <w:tcPr>
        <w:tcBorders>
          <w:bottom w:val="single" w:sz="4" w:space="0" w:color="4F81BD" w:themeColor="accent1"/>
        </w:tcBorders>
      </w:tcPr>
    </w:tblStylePr>
    <w:tblStylePr w:type="lastRow">
      <w:tblPr/>
      <w:tcPr>
        <w:tcBorders>
          <w:top w:val="double" w:sz="4" w:space="0" w:color="4F81BD" w:themeColor="accent1"/>
        </w:tcBorders>
      </w:tcPr>
    </w:tblStylePr>
    <w:tblStylePr w:type="firstCol">
      <w:rPr>
        <w:b/>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6210">
    <w:name w:val="Список-таблица 6 цветная — акцент 21"/>
    <w:basedOn w:val="a1"/>
    <w:rPr>
      <w:color w:val="C0504D" w:themeColor="accent2"/>
    </w:rPr>
    <w:tblPr>
      <w:tblStyleRowBandSize w:val="1"/>
      <w:tblStyleColBandSize w:val="1"/>
      <w:tblInd w:w="0" w:type="dxa"/>
      <w:tblBorders>
        <w:top w:val="single" w:sz="4" w:space="0" w:color="C0504D" w:themeColor="accent2"/>
        <w:bottom w:val="single" w:sz="4" w:space="0" w:color="C0504D" w:themeColor="accent2"/>
      </w:tblBorders>
      <w:tblCellMar>
        <w:top w:w="0" w:type="dxa"/>
        <w:left w:w="108" w:type="dxa"/>
        <w:bottom w:w="0" w:type="dxa"/>
        <w:right w:w="108" w:type="dxa"/>
      </w:tblCellMar>
    </w:tblPr>
    <w:tblStylePr w:type="firstRow">
      <w:rPr>
        <w:b/>
      </w:rPr>
      <w:tblPr/>
      <w:tcPr>
        <w:tcBorders>
          <w:bottom w:val="single" w:sz="4" w:space="0" w:color="C0504D" w:themeColor="accent2"/>
        </w:tcBorders>
      </w:tcPr>
    </w:tblStylePr>
    <w:tblStylePr w:type="lastRow">
      <w:tblPr/>
      <w:tcPr>
        <w:tcBorders>
          <w:top w:val="double" w:sz="4" w:space="0" w:color="C0504D" w:themeColor="accent2"/>
        </w:tcBorders>
      </w:tcPr>
    </w:tblStylePr>
    <w:tblStylePr w:type="firstCol">
      <w:rPr>
        <w:b/>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6310">
    <w:name w:val="Список-таблица 6 цветная — акцент 31"/>
    <w:basedOn w:val="a1"/>
    <w:rPr>
      <w:color w:val="9BBB59" w:themeColor="accent3"/>
    </w:rPr>
    <w:tblPr>
      <w:tblStyleRowBandSize w:val="1"/>
      <w:tblStyleColBandSize w:val="1"/>
      <w:tblInd w:w="0" w:type="dxa"/>
      <w:tblBorders>
        <w:top w:val="single" w:sz="4" w:space="0" w:color="9BBB59" w:themeColor="accent3"/>
        <w:bottom w:val="single" w:sz="4" w:space="0" w:color="9BBB59" w:themeColor="accent3"/>
      </w:tblBorders>
      <w:tblCellMar>
        <w:top w:w="0" w:type="dxa"/>
        <w:left w:w="108" w:type="dxa"/>
        <w:bottom w:w="0" w:type="dxa"/>
        <w:right w:w="108" w:type="dxa"/>
      </w:tblCellMar>
    </w:tblPr>
    <w:tblStylePr w:type="firstRow">
      <w:rPr>
        <w:b/>
      </w:rPr>
      <w:tblPr/>
      <w:tcPr>
        <w:tcBorders>
          <w:bottom w:val="single" w:sz="4" w:space="0" w:color="9BBB59" w:themeColor="accent3"/>
        </w:tcBorders>
      </w:tcPr>
    </w:tblStylePr>
    <w:tblStylePr w:type="lastRow">
      <w:tblPr/>
      <w:tcPr>
        <w:tcBorders>
          <w:top w:val="double" w:sz="4" w:space="0" w:color="9BBB59" w:themeColor="accent3"/>
        </w:tcBorders>
      </w:tcPr>
    </w:tblStylePr>
    <w:tblStylePr w:type="firstCol">
      <w:rPr>
        <w:b/>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6410">
    <w:name w:val="Список-таблица 6 цветная — акцент 41"/>
    <w:basedOn w:val="a1"/>
    <w:rPr>
      <w:color w:val="8064A2" w:themeColor="accent4"/>
    </w:rPr>
    <w:tblPr>
      <w:tblStyleRowBandSize w:val="1"/>
      <w:tblStyleColBandSize w:val="1"/>
      <w:tblInd w:w="0" w:type="dxa"/>
      <w:tblBorders>
        <w:top w:val="single" w:sz="4" w:space="0" w:color="8064A2" w:themeColor="accent4"/>
        <w:bottom w:val="single" w:sz="4" w:space="0" w:color="8064A2" w:themeColor="accent4"/>
      </w:tblBorders>
      <w:tblCellMar>
        <w:top w:w="0" w:type="dxa"/>
        <w:left w:w="108" w:type="dxa"/>
        <w:bottom w:w="0" w:type="dxa"/>
        <w:right w:w="108" w:type="dxa"/>
      </w:tblCellMar>
    </w:tblPr>
    <w:tblStylePr w:type="firstRow">
      <w:rPr>
        <w:b/>
      </w:rPr>
      <w:tblPr/>
      <w:tcPr>
        <w:tcBorders>
          <w:bottom w:val="single" w:sz="4" w:space="0" w:color="8064A2" w:themeColor="accent4"/>
        </w:tcBorders>
      </w:tcPr>
    </w:tblStylePr>
    <w:tblStylePr w:type="lastRow">
      <w:tblPr/>
      <w:tcPr>
        <w:tcBorders>
          <w:top w:val="double" w:sz="4" w:space="0" w:color="8064A2" w:themeColor="accent4"/>
        </w:tcBorders>
      </w:tcPr>
    </w:tblStylePr>
    <w:tblStylePr w:type="firstCol">
      <w:rPr>
        <w:b/>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6510">
    <w:name w:val="Список-таблица 6 цветная — акцент 51"/>
    <w:basedOn w:val="a1"/>
    <w:rPr>
      <w:color w:val="4BACC6" w:themeColor="accent5"/>
    </w:rPr>
    <w:tblPr>
      <w:tblStyleRowBandSize w:val="1"/>
      <w:tblStyleColBandSize w:val="1"/>
      <w:tblInd w:w="0" w:type="dxa"/>
      <w:tblBorders>
        <w:top w:val="single" w:sz="4" w:space="0" w:color="4BACC6" w:themeColor="accent5"/>
        <w:bottom w:val="single" w:sz="4" w:space="0" w:color="4BACC6" w:themeColor="accent5"/>
      </w:tblBorders>
      <w:tblCellMar>
        <w:top w:w="0" w:type="dxa"/>
        <w:left w:w="108" w:type="dxa"/>
        <w:bottom w:w="0" w:type="dxa"/>
        <w:right w:w="108" w:type="dxa"/>
      </w:tblCellMar>
    </w:tblPr>
    <w:tblStylePr w:type="firstRow">
      <w:rPr>
        <w:b/>
      </w:rPr>
      <w:tblPr/>
      <w:tcPr>
        <w:tcBorders>
          <w:bottom w:val="single" w:sz="4" w:space="0" w:color="4BACC6" w:themeColor="accent5"/>
        </w:tcBorders>
      </w:tcPr>
    </w:tblStylePr>
    <w:tblStylePr w:type="lastRow">
      <w:tblPr/>
      <w:tcPr>
        <w:tcBorders>
          <w:top w:val="double" w:sz="4" w:space="0" w:color="4BACC6" w:themeColor="accent5"/>
        </w:tcBorders>
      </w:tcPr>
    </w:tblStylePr>
    <w:tblStylePr w:type="firstCol">
      <w:rPr>
        <w:b/>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6610">
    <w:name w:val="Список-таблица 6 цветная — акцент 61"/>
    <w:basedOn w:val="a1"/>
    <w:rPr>
      <w:color w:val="F79646" w:themeColor="accent6"/>
    </w:rPr>
    <w:tblPr>
      <w:tblStyleRowBandSize w:val="1"/>
      <w:tblStyleColBandSize w:val="1"/>
      <w:tblInd w:w="0" w:type="dxa"/>
      <w:tblBorders>
        <w:top w:val="single" w:sz="4" w:space="0" w:color="F79646" w:themeColor="accent6"/>
        <w:bottom w:val="single" w:sz="4" w:space="0" w:color="F79646" w:themeColor="accent6"/>
      </w:tblBorders>
      <w:tblCellMar>
        <w:top w:w="0" w:type="dxa"/>
        <w:left w:w="108" w:type="dxa"/>
        <w:bottom w:w="0" w:type="dxa"/>
        <w:right w:w="108" w:type="dxa"/>
      </w:tblCellMar>
    </w:tblPr>
    <w:tblStylePr w:type="firstRow">
      <w:rPr>
        <w:b/>
      </w:rPr>
      <w:tblPr/>
      <w:tcPr>
        <w:tcBorders>
          <w:bottom w:val="single" w:sz="4" w:space="0" w:color="F79646" w:themeColor="accent6"/>
        </w:tcBorders>
      </w:tcPr>
    </w:tblStylePr>
    <w:tblStylePr w:type="lastRow">
      <w:tblPr/>
      <w:tcPr>
        <w:tcBorders>
          <w:top w:val="double" w:sz="4" w:space="0" w:color="F79646" w:themeColor="accent6"/>
        </w:tcBorders>
      </w:tcPr>
    </w:tblStylePr>
    <w:tblStylePr w:type="firstCol">
      <w:rPr>
        <w:b/>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customStyle="1" w:styleId="-710">
    <w:name w:val="Список-таблица 7 цветная1"/>
    <w:basedOn w:val="a1"/>
    <w:rPr>
      <w:color w:val="000000" w:themeColor="tex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000000" w:themeColor="text1"/>
        </w:tcBorders>
        <w:shd w:val="clear" w:color="auto" w:fill="FFFFFF" w:themeFill="background1"/>
      </w:tcPr>
    </w:tblStylePr>
    <w:tblStylePr w:type="lastRow">
      <w:rPr>
        <w:i/>
        <w:sz w:val="26"/>
        <w:szCs w:val="26"/>
      </w:rPr>
      <w:tblPr/>
      <w:tcPr>
        <w:tcBorders>
          <w:top w:val="single" w:sz="4" w:space="0" w:color="000000" w:themeColor="text1"/>
        </w:tcBorders>
        <w:shd w:val="clear" w:color="auto" w:fill="FFFFFF" w:themeFill="background1"/>
      </w:tcPr>
    </w:tblStylePr>
    <w:tblStylePr w:type="firstCol">
      <w:rPr>
        <w:i/>
        <w:sz w:val="26"/>
        <w:szCs w:val="26"/>
      </w:rPr>
      <w:tblPr/>
      <w:tcPr>
        <w:tcBorders>
          <w:right w:val="single" w:sz="4" w:space="0" w:color="000000" w:themeColor="text1"/>
        </w:tcBorders>
        <w:shd w:val="clear" w:color="auto" w:fill="FFFFFF" w:themeFill="background1"/>
      </w:tcPr>
    </w:tblStylePr>
    <w:tblStylePr w:type="lastCol">
      <w:rPr>
        <w:i/>
        <w:sz w:val="26"/>
        <w:szCs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7110">
    <w:name w:val="Список-таблица 7 цветная — акцент 11"/>
    <w:basedOn w:val="a1"/>
    <w:rPr>
      <w:color w:val="3E6CA5" w:themeColor="accent1"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F81BD" w:themeColor="accent1"/>
        </w:tcBorders>
        <w:shd w:val="clear" w:color="auto" w:fill="FFFFFF" w:themeFill="background1"/>
      </w:tcPr>
    </w:tblStylePr>
    <w:tblStylePr w:type="lastRow">
      <w:rPr>
        <w:i/>
        <w:sz w:val="26"/>
        <w:szCs w:val="26"/>
      </w:rPr>
      <w:tblPr/>
      <w:tcPr>
        <w:tcBorders>
          <w:top w:val="single" w:sz="4" w:space="0" w:color="4F81BD" w:themeColor="accent1"/>
        </w:tcBorders>
        <w:shd w:val="clear" w:color="auto" w:fill="FFFFFF" w:themeFill="background1"/>
      </w:tcPr>
    </w:tblStylePr>
    <w:tblStylePr w:type="firstCol">
      <w:rPr>
        <w:i/>
        <w:sz w:val="26"/>
        <w:szCs w:val="26"/>
      </w:rPr>
      <w:tblPr/>
      <w:tcPr>
        <w:tcBorders>
          <w:right w:val="single" w:sz="4" w:space="0" w:color="4F81BD" w:themeColor="accent1"/>
        </w:tcBorders>
        <w:shd w:val="clear" w:color="auto" w:fill="FFFFFF" w:themeFill="background1"/>
      </w:tcPr>
    </w:tblStylePr>
    <w:tblStylePr w:type="lastCol">
      <w:rPr>
        <w:i/>
        <w:sz w:val="26"/>
        <w:szCs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customStyle="1" w:styleId="-7210">
    <w:name w:val="Список-таблица 7 цветная — акцент 21"/>
    <w:basedOn w:val="a1"/>
    <w:rPr>
      <w:color w:val="A83E3B" w:themeColor="accent2"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C0504D" w:themeColor="accent2"/>
        </w:tcBorders>
        <w:shd w:val="clear" w:color="auto" w:fill="FFFFFF" w:themeFill="background1"/>
      </w:tcPr>
    </w:tblStylePr>
    <w:tblStylePr w:type="lastRow">
      <w:rPr>
        <w:i/>
        <w:sz w:val="26"/>
        <w:szCs w:val="26"/>
      </w:rPr>
      <w:tblPr/>
      <w:tcPr>
        <w:tcBorders>
          <w:top w:val="single" w:sz="4" w:space="0" w:color="C0504D" w:themeColor="accent2"/>
        </w:tcBorders>
        <w:shd w:val="clear" w:color="auto" w:fill="FFFFFF" w:themeFill="background1"/>
      </w:tcPr>
    </w:tblStylePr>
    <w:tblStylePr w:type="firstCol">
      <w:rPr>
        <w:i/>
        <w:sz w:val="26"/>
        <w:szCs w:val="26"/>
      </w:rPr>
      <w:tblPr/>
      <w:tcPr>
        <w:tcBorders>
          <w:right w:val="single" w:sz="4" w:space="0" w:color="C0504D" w:themeColor="accent2"/>
        </w:tcBorders>
        <w:shd w:val="clear" w:color="auto" w:fill="FFFFFF" w:themeFill="background1"/>
      </w:tcPr>
    </w:tblStylePr>
    <w:tblStylePr w:type="lastCol">
      <w:rPr>
        <w:i/>
        <w:sz w:val="26"/>
        <w:szCs w:val="26"/>
      </w:rPr>
      <w:tblPr/>
      <w:tcPr>
        <w:tcBorders>
          <w:left w:val="single" w:sz="4" w:space="0" w:color="C0504D" w:themeColor="accent2"/>
        </w:tcBorders>
        <w:shd w:val="clear" w:color="auto" w:fill="FFFFFF" w:themeFill="background1"/>
      </w:tc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7310">
    <w:name w:val="Список-таблица 7 цветная — акцент 31"/>
    <w:basedOn w:val="a1"/>
    <w:rPr>
      <w:color w:val="85A544" w:themeColor="accent3"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9BBB59" w:themeColor="accent3"/>
        </w:tcBorders>
        <w:shd w:val="clear" w:color="auto" w:fill="FFFFFF" w:themeFill="background1"/>
      </w:tcPr>
    </w:tblStylePr>
    <w:tblStylePr w:type="lastRow">
      <w:rPr>
        <w:i/>
        <w:sz w:val="26"/>
        <w:szCs w:val="26"/>
      </w:rPr>
      <w:tblPr/>
      <w:tcPr>
        <w:tcBorders>
          <w:top w:val="single" w:sz="4" w:space="0" w:color="9BBB59" w:themeColor="accent3"/>
        </w:tcBorders>
        <w:shd w:val="clear" w:color="auto" w:fill="FFFFFF" w:themeFill="background1"/>
      </w:tcPr>
    </w:tblStylePr>
    <w:tblStylePr w:type="firstCol">
      <w:rPr>
        <w:i/>
        <w:sz w:val="26"/>
        <w:szCs w:val="26"/>
      </w:rPr>
      <w:tblPr/>
      <w:tcPr>
        <w:tcBorders>
          <w:right w:val="single" w:sz="4" w:space="0" w:color="9BBB59" w:themeColor="accent3"/>
        </w:tcBorders>
        <w:shd w:val="clear" w:color="auto" w:fill="FFFFFF" w:themeFill="background1"/>
      </w:tcPr>
    </w:tblStylePr>
    <w:tblStylePr w:type="lastCol">
      <w:rPr>
        <w:i/>
        <w:sz w:val="26"/>
        <w:szCs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customStyle="1" w:styleId="-7410">
    <w:name w:val="Список-таблица 7 цветная — акцент 41"/>
    <w:basedOn w:val="a1"/>
    <w:rPr>
      <w:color w:val="6C538A" w:themeColor="accent4"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8064A2" w:themeColor="accent4"/>
        </w:tcBorders>
        <w:shd w:val="clear" w:color="auto" w:fill="FFFFFF" w:themeFill="background1"/>
      </w:tcPr>
    </w:tblStylePr>
    <w:tblStylePr w:type="lastRow">
      <w:rPr>
        <w:i/>
        <w:sz w:val="26"/>
        <w:szCs w:val="26"/>
      </w:rPr>
      <w:tblPr/>
      <w:tcPr>
        <w:tcBorders>
          <w:top w:val="single" w:sz="4" w:space="0" w:color="8064A2" w:themeColor="accent4"/>
        </w:tcBorders>
        <w:shd w:val="clear" w:color="auto" w:fill="FFFFFF" w:themeFill="background1"/>
      </w:tcPr>
    </w:tblStylePr>
    <w:tblStylePr w:type="firstCol">
      <w:rPr>
        <w:i/>
        <w:sz w:val="26"/>
        <w:szCs w:val="26"/>
      </w:rPr>
      <w:tblPr/>
      <w:tcPr>
        <w:tcBorders>
          <w:right w:val="single" w:sz="4" w:space="0" w:color="8064A2" w:themeColor="accent4"/>
        </w:tcBorders>
        <w:shd w:val="clear" w:color="auto" w:fill="FFFFFF" w:themeFill="background1"/>
      </w:tcPr>
    </w:tblStylePr>
    <w:tblStylePr w:type="lastCol">
      <w:rPr>
        <w:i/>
        <w:sz w:val="26"/>
        <w:szCs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customStyle="1" w:styleId="-7510">
    <w:name w:val="Список-таблица 7 цветная — акцент 51"/>
    <w:basedOn w:val="a1"/>
    <w:rPr>
      <w:color w:val="3795AF" w:themeColor="accent5"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4BACC6" w:themeColor="accent5"/>
        </w:tcBorders>
        <w:shd w:val="clear" w:color="auto" w:fill="FFFFFF" w:themeFill="background1"/>
      </w:tcPr>
    </w:tblStylePr>
    <w:tblStylePr w:type="lastRow">
      <w:rPr>
        <w:i/>
        <w:sz w:val="26"/>
        <w:szCs w:val="26"/>
      </w:rPr>
      <w:tblPr/>
      <w:tcPr>
        <w:tcBorders>
          <w:top w:val="single" w:sz="4" w:space="0" w:color="4BACC6" w:themeColor="accent5"/>
        </w:tcBorders>
        <w:shd w:val="clear" w:color="auto" w:fill="FFFFFF" w:themeFill="background1"/>
      </w:tcPr>
    </w:tblStylePr>
    <w:tblStylePr w:type="firstCol">
      <w:rPr>
        <w:i/>
        <w:sz w:val="26"/>
        <w:szCs w:val="26"/>
      </w:rPr>
      <w:tblPr/>
      <w:tcPr>
        <w:tcBorders>
          <w:right w:val="single" w:sz="4" w:space="0" w:color="4BACC6" w:themeColor="accent5"/>
        </w:tcBorders>
        <w:shd w:val="clear" w:color="auto" w:fill="FFFFFF" w:themeFill="background1"/>
      </w:tcPr>
    </w:tblStylePr>
    <w:tblStylePr w:type="lastCol">
      <w:rPr>
        <w:i/>
        <w:sz w:val="26"/>
        <w:szCs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7610">
    <w:name w:val="Список-таблица 7 цветная — акцент 61"/>
    <w:basedOn w:val="a1"/>
    <w:rPr>
      <w:color w:val="F57B17" w:themeColor="accent6" w:themeShade="D8"/>
    </w:rPr>
    <w:tblPr>
      <w:tblStyleRowBandSize w:val="1"/>
      <w:tblStyleColBandSize w:val="1"/>
      <w:tblInd w:w="0" w:type="dxa"/>
      <w:tblCellMar>
        <w:top w:w="0" w:type="dxa"/>
        <w:left w:w="108" w:type="dxa"/>
        <w:bottom w:w="0" w:type="dxa"/>
        <w:right w:w="108" w:type="dxa"/>
      </w:tblCellMar>
    </w:tblPr>
    <w:tblStylePr w:type="firstRow">
      <w:rPr>
        <w:i/>
        <w:sz w:val="26"/>
        <w:szCs w:val="26"/>
      </w:rPr>
      <w:tblPr/>
      <w:tcPr>
        <w:tcBorders>
          <w:bottom w:val="single" w:sz="4" w:space="0" w:color="F79646" w:themeColor="accent6"/>
        </w:tcBorders>
        <w:shd w:val="clear" w:color="auto" w:fill="FFFFFF" w:themeFill="background1"/>
      </w:tcPr>
    </w:tblStylePr>
    <w:tblStylePr w:type="lastRow">
      <w:rPr>
        <w:i/>
        <w:sz w:val="26"/>
        <w:szCs w:val="26"/>
      </w:rPr>
      <w:tblPr/>
      <w:tcPr>
        <w:tcBorders>
          <w:top w:val="single" w:sz="4" w:space="0" w:color="F79646" w:themeColor="accent6"/>
        </w:tcBorders>
        <w:shd w:val="clear" w:color="auto" w:fill="FFFFFF" w:themeFill="background1"/>
      </w:tcPr>
    </w:tblStylePr>
    <w:tblStylePr w:type="firstCol">
      <w:rPr>
        <w:i/>
        <w:sz w:val="26"/>
        <w:szCs w:val="26"/>
      </w:rPr>
      <w:tblPr/>
      <w:tcPr>
        <w:tcBorders>
          <w:right w:val="single" w:sz="4" w:space="0" w:color="F79646" w:themeColor="accent6"/>
        </w:tcBorders>
        <w:shd w:val="clear" w:color="auto" w:fill="FFFFFF" w:themeFill="background1"/>
      </w:tcPr>
    </w:tblStylePr>
    <w:tblStylePr w:type="lastCol">
      <w:rPr>
        <w:i/>
        <w:sz w:val="26"/>
        <w:szCs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paragraph" w:customStyle="1" w:styleId="210">
    <w:name w:val="Основной текст 21"/>
    <w:basedOn w:val="a"/>
    <w:pPr>
      <w:jc w:val="both"/>
    </w:pPr>
    <w:rPr>
      <w:rFonts w:ascii="Times New Roman" w:eastAsia="Times New Roman" w:hAnsi="Times New Roman"/>
      <w:sz w:val="32"/>
      <w:szCs w:val="32"/>
    </w:rPr>
  </w:style>
  <w:style w:type="character" w:styleId="af1">
    <w:name w:val="Hyperlink"/>
    <w:rPr>
      <w:color w:val="0000FF"/>
      <w:w w:val="100"/>
      <w:sz w:val="20"/>
      <w:szCs w:val="20"/>
      <w:u w:val="single"/>
      <w:shd w:val="clear" w:color="auto" w:fill="auto"/>
    </w:rPr>
  </w:style>
  <w:style w:type="paragraph" w:styleId="22">
    <w:name w:val="Body Text 2"/>
    <w:basedOn w:val="a"/>
    <w:link w:val="23"/>
    <w:pPr>
      <w:jc w:val="both"/>
    </w:pPr>
    <w:rPr>
      <w:rFonts w:ascii="Times New Roman" w:eastAsia="Times New Roman" w:hAnsi="Times New Roman"/>
      <w:sz w:val="32"/>
      <w:szCs w:val="32"/>
    </w:rPr>
  </w:style>
  <w:style w:type="character" w:customStyle="1" w:styleId="23">
    <w:name w:val="Основной текст 2 Знак"/>
    <w:basedOn w:val="a0"/>
    <w:link w:val="22"/>
    <w:rPr>
      <w:rFonts w:ascii="Times New Roman" w:eastAsia="Times New Roman" w:hAnsi="Times New Roman"/>
      <w:w w:val="100"/>
      <w:sz w:val="32"/>
      <w:szCs w:val="32"/>
      <w:shd w:val="clear" w:color="auto" w:fill="auto"/>
    </w:rPr>
  </w:style>
  <w:style w:type="paragraph" w:customStyle="1" w:styleId="220">
    <w:name w:val="Основной текст 22"/>
    <w:basedOn w:val="a"/>
    <w:pPr>
      <w:jc w:val="both"/>
    </w:pPr>
    <w:rPr>
      <w:rFonts w:ascii="Times New Roman" w:eastAsia="Times New Roman" w:hAnsi="Times New Roman"/>
      <w:sz w:val="32"/>
      <w:szCs w:val="32"/>
    </w:rPr>
  </w:style>
  <w:style w:type="character" w:customStyle="1" w:styleId="Note">
    <w:name w:val="Note"/>
    <w:rPr>
      <w:rFonts w:ascii="Arial" w:eastAsia="Arial" w:hAnsi="Arial"/>
      <w:w w:val="100"/>
      <w:sz w:val="18"/>
      <w:szCs w:val="18"/>
      <w:shd w:val="clear" w:color="auto" w:fill="auto"/>
    </w:rPr>
  </w:style>
  <w:style w:type="paragraph" w:styleId="af2">
    <w:name w:val="Body Text"/>
    <w:basedOn w:val="a"/>
    <w:link w:val="af3"/>
    <w:uiPriority w:val="99"/>
    <w:unhideWhenUsed/>
  </w:style>
  <w:style w:type="character" w:customStyle="1" w:styleId="af3">
    <w:name w:val="Основной текст Знак"/>
    <w:basedOn w:val="a0"/>
    <w:link w:val="af2"/>
    <w:uiPriority w:val="99"/>
  </w:style>
  <w:style w:type="paragraph" w:styleId="af4">
    <w:name w:val="Normal (Web)"/>
    <w:basedOn w:val="a"/>
    <w:unhideWhenUsed/>
    <w:qFormat/>
    <w:rPr>
      <w:rFonts w:ascii="Times New Roman" w:eastAsia="Times New Roman" w:hAnsi="Times New Roman"/>
      <w:sz w:val="24"/>
      <w:szCs w:val="24"/>
    </w:rPr>
  </w:style>
  <w:style w:type="character" w:customStyle="1" w:styleId="30">
    <w:name w:val="Заголовок 3 Знак"/>
    <w:basedOn w:val="a0"/>
    <w:link w:val="3"/>
    <w:rPr>
      <w:rFonts w:ascii="Cambria" w:eastAsia="Cambria" w:hAnsi="Cambria"/>
      <w:b/>
      <w:color w:val="4F81BD" w:themeColor="accent1"/>
      <w:w w:val="100"/>
      <w:sz w:val="24"/>
      <w:szCs w:val="24"/>
      <w:shd w:val="clear" w:color="auto" w:fill="auto"/>
    </w:rPr>
  </w:style>
  <w:style w:type="paragraph" w:styleId="af5">
    <w:name w:val="footnote text"/>
    <w:basedOn w:val="a"/>
    <w:link w:val="af6"/>
    <w:uiPriority w:val="99"/>
    <w:unhideWhenUsed/>
    <w:qFormat/>
    <w:rPr>
      <w:rFonts w:ascii="Garamond" w:eastAsia="Times New Roman" w:hAnsi="Garamond"/>
      <w:sz w:val="20"/>
      <w:szCs w:val="20"/>
    </w:rPr>
  </w:style>
  <w:style w:type="character" w:customStyle="1" w:styleId="af6">
    <w:name w:val="Текст сноски Знак"/>
    <w:basedOn w:val="a0"/>
    <w:link w:val="af5"/>
    <w:uiPriority w:val="99"/>
    <w:qFormat/>
    <w:rPr>
      <w:rFonts w:ascii="Garamond" w:eastAsia="Times New Roman" w:hAnsi="Garamond"/>
      <w:w w:val="100"/>
      <w:sz w:val="20"/>
      <w:szCs w:val="20"/>
      <w:shd w:val="clear" w:color="auto" w:fill="auto"/>
    </w:rPr>
  </w:style>
  <w:style w:type="character" w:styleId="af7">
    <w:name w:val="footnote reference"/>
    <w:basedOn w:val="a0"/>
    <w:uiPriority w:val="99"/>
    <w:unhideWhenUsed/>
    <w:qFormat/>
    <w:rPr>
      <w:w w:val="100"/>
      <w:sz w:val="20"/>
      <w:szCs w:val="20"/>
      <w:shd w:val="clear" w:color="auto" w:fill="auto"/>
      <w:vertAlign w:val="superscript"/>
    </w:rPr>
  </w:style>
  <w:style w:type="character" w:styleId="af8">
    <w:name w:val="annotation reference"/>
    <w:basedOn w:val="a0"/>
    <w:uiPriority w:val="99"/>
    <w:unhideWhenUsed/>
    <w:rPr>
      <w:w w:val="100"/>
      <w:sz w:val="16"/>
      <w:szCs w:val="16"/>
      <w:shd w:val="clear" w:color="auto" w:fill="auto"/>
    </w:rPr>
  </w:style>
  <w:style w:type="paragraph" w:styleId="af9">
    <w:name w:val="annotation text"/>
    <w:basedOn w:val="a"/>
    <w:link w:val="afa"/>
    <w:uiPriority w:val="99"/>
    <w:unhideWhenUsed/>
    <w:rPr>
      <w:sz w:val="20"/>
      <w:szCs w:val="20"/>
    </w:rPr>
  </w:style>
  <w:style w:type="character" w:customStyle="1" w:styleId="afa">
    <w:name w:val="Текст примечания Знак"/>
    <w:basedOn w:val="a0"/>
    <w:link w:val="af9"/>
    <w:uiPriority w:val="99"/>
    <w:rPr>
      <w:w w:val="100"/>
      <w:sz w:val="20"/>
      <w:szCs w:val="20"/>
      <w:shd w:val="clear" w:color="auto" w:fill="auto"/>
    </w:rPr>
  </w:style>
  <w:style w:type="paragraph" w:styleId="afb">
    <w:name w:val="annotation subject"/>
    <w:basedOn w:val="af9"/>
    <w:next w:val="af9"/>
    <w:link w:val="afc"/>
    <w:uiPriority w:val="99"/>
    <w:semiHidden/>
    <w:unhideWhenUsed/>
    <w:rPr>
      <w:b/>
    </w:rPr>
  </w:style>
  <w:style w:type="character" w:customStyle="1" w:styleId="afc">
    <w:name w:val="Тема примечания Знак"/>
    <w:basedOn w:val="afa"/>
    <w:link w:val="afb"/>
    <w:uiPriority w:val="99"/>
    <w:semiHidden/>
    <w:rPr>
      <w:b/>
      <w:w w:val="100"/>
      <w:sz w:val="20"/>
      <w:szCs w:val="20"/>
      <w:shd w:val="clear" w:color="auto" w:fill="auto"/>
    </w:rPr>
  </w:style>
  <w:style w:type="paragraph" w:styleId="afd">
    <w:name w:val="Balloon Text"/>
    <w:basedOn w:val="a"/>
    <w:link w:val="afe"/>
    <w:uiPriority w:val="99"/>
    <w:semiHidden/>
    <w:unhideWhenUsed/>
    <w:rPr>
      <w:rFonts w:ascii="Tahoma" w:eastAsia="Tahoma" w:hAnsi="Tahoma"/>
      <w:sz w:val="16"/>
      <w:szCs w:val="16"/>
    </w:rPr>
  </w:style>
  <w:style w:type="character" w:customStyle="1" w:styleId="afe">
    <w:name w:val="Текст выноски Знак"/>
    <w:basedOn w:val="a0"/>
    <w:link w:val="afd"/>
    <w:uiPriority w:val="99"/>
    <w:semiHidden/>
    <w:rPr>
      <w:rFonts w:ascii="Tahoma" w:eastAsia="Tahoma" w:hAnsi="Tahoma"/>
      <w:w w:val="100"/>
      <w:sz w:val="16"/>
      <w:szCs w:val="16"/>
      <w:shd w:val="clear" w:color="auto" w:fill="auto"/>
    </w:rPr>
  </w:style>
  <w:style w:type="character" w:styleId="aff">
    <w:name w:val="FollowedHyperlink"/>
    <w:basedOn w:val="a0"/>
    <w:uiPriority w:val="99"/>
    <w:semiHidden/>
    <w:unhideWhenUsed/>
    <w:rPr>
      <w:color w:val="800080" w:themeColor="followedHyperlink"/>
      <w:w w:val="100"/>
      <w:sz w:val="20"/>
      <w:szCs w:val="20"/>
      <w:u w:val="single"/>
      <w:shd w:val="clear" w:color="auto" w:fill="auto"/>
    </w:rPr>
  </w:style>
  <w:style w:type="paragraph" w:styleId="aff0">
    <w:name w:val="header"/>
    <w:basedOn w:val="a"/>
    <w:link w:val="aff1"/>
    <w:uiPriority w:val="99"/>
    <w:unhideWhenUsed/>
    <w:pPr>
      <w:tabs>
        <w:tab w:val="center" w:pos="4819"/>
        <w:tab w:val="right" w:pos="9639"/>
      </w:tabs>
    </w:pPr>
  </w:style>
  <w:style w:type="character" w:customStyle="1" w:styleId="aff1">
    <w:name w:val="Верхний колонтитул Знак"/>
    <w:basedOn w:val="a0"/>
    <w:link w:val="aff0"/>
    <w:uiPriority w:val="99"/>
  </w:style>
  <w:style w:type="paragraph" w:styleId="aff2">
    <w:name w:val="footer"/>
    <w:basedOn w:val="a"/>
    <w:link w:val="aff3"/>
    <w:uiPriority w:val="99"/>
    <w:unhideWhenUsed/>
    <w:pPr>
      <w:tabs>
        <w:tab w:val="center" w:pos="4819"/>
        <w:tab w:val="right" w:pos="9639"/>
      </w:tabs>
    </w:pPr>
  </w:style>
  <w:style w:type="character" w:customStyle="1" w:styleId="aff3">
    <w:name w:val="Нижний колонтитул Знак"/>
    <w:basedOn w:val="a0"/>
    <w:link w:val="aff2"/>
    <w:uiPriority w:val="99"/>
  </w:style>
  <w:style w:type="character" w:customStyle="1" w:styleId="hps">
    <w:name w:val="hps"/>
    <w:basedOn w:val="a0"/>
  </w:style>
  <w:style w:type="character" w:customStyle="1" w:styleId="10">
    <w:name w:val="Заголовок 1 Знак"/>
    <w:basedOn w:val="a0"/>
    <w:link w:val="1"/>
    <w:rPr>
      <w:rFonts w:ascii="Cambria" w:eastAsia="Cambria" w:hAnsi="Cambria"/>
      <w:b/>
      <w:color w:val="365F91" w:themeColor="accent1" w:themeShade="BF"/>
      <w:w w:val="100"/>
      <w:sz w:val="28"/>
      <w:szCs w:val="28"/>
      <w:shd w:val="clear" w:color="auto" w:fill="auto"/>
    </w:rPr>
  </w:style>
  <w:style w:type="paragraph" w:styleId="HTML">
    <w:name w:val="HTML Preformatted"/>
    <w:basedOn w:val="a"/>
    <w:link w:val="HTML0"/>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s>
    </w:pPr>
    <w:rPr>
      <w:rFonts w:ascii="Courier New" w:eastAsia="Courier New" w:hAnsi="Courier New"/>
      <w:sz w:val="20"/>
      <w:szCs w:val="20"/>
    </w:rPr>
  </w:style>
  <w:style w:type="character" w:customStyle="1" w:styleId="HTML0">
    <w:name w:val="Стандартный HTML Знак"/>
    <w:basedOn w:val="a0"/>
    <w:link w:val="HTML"/>
    <w:uiPriority w:val="99"/>
    <w:rPr>
      <w:rFonts w:ascii="Courier New" w:eastAsia="Courier New" w:hAnsi="Courier New"/>
      <w:w w:val="100"/>
      <w:sz w:val="20"/>
      <w:szCs w:val="20"/>
      <w:shd w:val="clear" w:color="auto" w:fill="auto"/>
    </w:rPr>
  </w:style>
  <w:style w:type="paragraph" w:styleId="aff4">
    <w:name w:val="Revision"/>
    <w:uiPriority w:val="99"/>
    <w:semiHidden/>
  </w:style>
  <w:style w:type="paragraph" w:customStyle="1" w:styleId="m-5197960870921610063m1854611466151147799gmail-msolistparagraph">
    <w:name w:val="m_-5197960870921610063m_1854611466151147799gmail-msolistparagraph"/>
    <w:basedOn w:val="a"/>
    <w:rPr>
      <w:rFonts w:ascii="Times New Roman" w:eastAsia="Times New Roman" w:hAnsi="Times New Roman"/>
      <w:sz w:val="24"/>
      <w:szCs w:val="24"/>
    </w:rPr>
  </w:style>
  <w:style w:type="character" w:customStyle="1" w:styleId="apple-converted-space">
    <w:name w:val="apple-converted-space"/>
    <w:basedOn w:val="a0"/>
    <w:rsid w:val="005D2CDA"/>
  </w:style>
  <w:style w:type="paragraph" w:customStyle="1" w:styleId="12">
    <w:name w:val="Абзац списка1"/>
    <w:basedOn w:val="a"/>
    <w:rsid w:val="005D2CDA"/>
    <w:pPr>
      <w:spacing w:line="276" w:lineRule="auto"/>
      <w:ind w:left="720" w:firstLine="360"/>
      <w:contextualSpacing/>
    </w:pPr>
    <w:rPr>
      <w:rFonts w:asciiTheme="minorHAnsi" w:eastAsiaTheme="minorEastAsia" w:hAnsiTheme="minorHAnsi" w:cstheme="minorBidi"/>
      <w:lang w:val="ru-RU" w:eastAsia="ru-RU"/>
    </w:rPr>
  </w:style>
  <w:style w:type="character" w:customStyle="1" w:styleId="alt-edited">
    <w:name w:val="alt-edited"/>
    <w:basedOn w:val="a0"/>
    <w:qFormat/>
    <w:rsid w:val="005D2CDA"/>
  </w:style>
  <w:style w:type="paragraph" w:customStyle="1" w:styleId="24">
    <w:name w:val="Абзац списка2"/>
    <w:basedOn w:val="a"/>
    <w:uiPriority w:val="34"/>
    <w:qFormat/>
    <w:rsid w:val="005D2CDA"/>
    <w:pPr>
      <w:spacing w:after="200" w:line="276" w:lineRule="auto"/>
      <w:ind w:left="720"/>
      <w:contextualSpacing/>
    </w:pPr>
    <w:rPr>
      <w:rFonts w:eastAsia="SimSun"/>
      <w:lang w:val="ru-RU" w:eastAsia="ru-RU"/>
    </w:rPr>
  </w:style>
  <w:style w:type="paragraph" w:customStyle="1" w:styleId="Default">
    <w:name w:val="Default"/>
    <w:qFormat/>
    <w:rsid w:val="005D2CDA"/>
    <w:pPr>
      <w:autoSpaceDE w:val="0"/>
      <w:autoSpaceDN w:val="0"/>
      <w:adjustRightInd w:val="0"/>
    </w:pPr>
    <w:rPr>
      <w:rFonts w:ascii="Tahoma" w:hAnsi="Tahoma" w:cs="Tahoma"/>
      <w:color w:val="000000"/>
      <w:sz w:val="24"/>
      <w:szCs w:val="24"/>
      <w:lang w:val="ru-RU" w:eastAsia="en-US"/>
    </w:rPr>
  </w:style>
  <w:style w:type="paragraph" w:customStyle="1" w:styleId="32">
    <w:name w:val="Абзац списка3"/>
    <w:basedOn w:val="a"/>
    <w:uiPriority w:val="1"/>
    <w:qFormat/>
    <w:rsid w:val="00835506"/>
    <w:pPr>
      <w:ind w:left="720"/>
    </w:pPr>
  </w:style>
  <w:style w:type="character" w:customStyle="1" w:styleId="af">
    <w:name w:val="Абзац списка Знак"/>
    <w:aliases w:val="название табл/рис Знак"/>
    <w:link w:val="ae"/>
    <w:uiPriority w:val="26"/>
    <w:locked/>
    <w:rsid w:val="006E6605"/>
  </w:style>
  <w:style w:type="paragraph" w:customStyle="1" w:styleId="13">
    <w:name w:val="Основний текст1"/>
    <w:rsid w:val="00120CE5"/>
    <w:pPr>
      <w:pBdr>
        <w:top w:val="nil"/>
        <w:left w:val="nil"/>
        <w:bottom w:val="nil"/>
        <w:right w:val="nil"/>
        <w:between w:val="nil"/>
        <w:bar w:val="nil"/>
      </w:pBdr>
    </w:pPr>
    <w:rPr>
      <w:rFonts w:ascii="Helvetica Neue" w:eastAsia="Arial Unicode MS" w:hAnsi="Helvetica Neue" w:cs="Arial Unicode MS"/>
      <w:color w:val="000000"/>
      <w:bdr w:val="nil"/>
    </w:rPr>
  </w:style>
  <w:style w:type="table" w:customStyle="1" w:styleId="14">
    <w:name w:val="Сетка таблицы1"/>
    <w:basedOn w:val="a1"/>
    <w:next w:val="af0"/>
    <w:uiPriority w:val="37"/>
    <w:rsid w:val="00F77B80"/>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1762313">
      <w:bodyDiv w:val="1"/>
      <w:marLeft w:val="0"/>
      <w:marRight w:val="0"/>
      <w:marTop w:val="0"/>
      <w:marBottom w:val="0"/>
      <w:divBdr>
        <w:top w:val="none" w:sz="0" w:space="0" w:color="auto"/>
        <w:left w:val="none" w:sz="0" w:space="0" w:color="auto"/>
        <w:bottom w:val="none" w:sz="0" w:space="0" w:color="auto"/>
        <w:right w:val="none" w:sz="0" w:space="0" w:color="auto"/>
      </w:divBdr>
    </w:div>
    <w:div w:id="96561917">
      <w:bodyDiv w:val="1"/>
      <w:marLeft w:val="0"/>
      <w:marRight w:val="0"/>
      <w:marTop w:val="0"/>
      <w:marBottom w:val="0"/>
      <w:divBdr>
        <w:top w:val="none" w:sz="0" w:space="0" w:color="auto"/>
        <w:left w:val="none" w:sz="0" w:space="0" w:color="auto"/>
        <w:bottom w:val="none" w:sz="0" w:space="0" w:color="auto"/>
        <w:right w:val="none" w:sz="0" w:space="0" w:color="auto"/>
      </w:divBdr>
    </w:div>
    <w:div w:id="105928834">
      <w:bodyDiv w:val="1"/>
      <w:marLeft w:val="0"/>
      <w:marRight w:val="0"/>
      <w:marTop w:val="0"/>
      <w:marBottom w:val="0"/>
      <w:divBdr>
        <w:top w:val="none" w:sz="0" w:space="0" w:color="auto"/>
        <w:left w:val="none" w:sz="0" w:space="0" w:color="auto"/>
        <w:bottom w:val="none" w:sz="0" w:space="0" w:color="auto"/>
        <w:right w:val="none" w:sz="0" w:space="0" w:color="auto"/>
      </w:divBdr>
    </w:div>
    <w:div w:id="188223999">
      <w:bodyDiv w:val="1"/>
      <w:marLeft w:val="0"/>
      <w:marRight w:val="0"/>
      <w:marTop w:val="0"/>
      <w:marBottom w:val="0"/>
      <w:divBdr>
        <w:top w:val="none" w:sz="0" w:space="0" w:color="auto"/>
        <w:left w:val="none" w:sz="0" w:space="0" w:color="auto"/>
        <w:bottom w:val="none" w:sz="0" w:space="0" w:color="auto"/>
        <w:right w:val="none" w:sz="0" w:space="0" w:color="auto"/>
      </w:divBdr>
    </w:div>
    <w:div w:id="353848261">
      <w:bodyDiv w:val="1"/>
      <w:marLeft w:val="0"/>
      <w:marRight w:val="0"/>
      <w:marTop w:val="0"/>
      <w:marBottom w:val="0"/>
      <w:divBdr>
        <w:top w:val="none" w:sz="0" w:space="0" w:color="auto"/>
        <w:left w:val="none" w:sz="0" w:space="0" w:color="auto"/>
        <w:bottom w:val="none" w:sz="0" w:space="0" w:color="auto"/>
        <w:right w:val="none" w:sz="0" w:space="0" w:color="auto"/>
      </w:divBdr>
    </w:div>
    <w:div w:id="405035200">
      <w:bodyDiv w:val="1"/>
      <w:marLeft w:val="0"/>
      <w:marRight w:val="0"/>
      <w:marTop w:val="0"/>
      <w:marBottom w:val="0"/>
      <w:divBdr>
        <w:top w:val="none" w:sz="0" w:space="0" w:color="auto"/>
        <w:left w:val="none" w:sz="0" w:space="0" w:color="auto"/>
        <w:bottom w:val="none" w:sz="0" w:space="0" w:color="auto"/>
        <w:right w:val="none" w:sz="0" w:space="0" w:color="auto"/>
      </w:divBdr>
    </w:div>
    <w:div w:id="425619009">
      <w:bodyDiv w:val="1"/>
      <w:marLeft w:val="0"/>
      <w:marRight w:val="0"/>
      <w:marTop w:val="0"/>
      <w:marBottom w:val="0"/>
      <w:divBdr>
        <w:top w:val="none" w:sz="0" w:space="0" w:color="auto"/>
        <w:left w:val="none" w:sz="0" w:space="0" w:color="auto"/>
        <w:bottom w:val="none" w:sz="0" w:space="0" w:color="auto"/>
        <w:right w:val="none" w:sz="0" w:space="0" w:color="auto"/>
      </w:divBdr>
    </w:div>
    <w:div w:id="426662226">
      <w:bodyDiv w:val="1"/>
      <w:marLeft w:val="0"/>
      <w:marRight w:val="0"/>
      <w:marTop w:val="0"/>
      <w:marBottom w:val="0"/>
      <w:divBdr>
        <w:top w:val="none" w:sz="0" w:space="0" w:color="auto"/>
        <w:left w:val="none" w:sz="0" w:space="0" w:color="auto"/>
        <w:bottom w:val="none" w:sz="0" w:space="0" w:color="auto"/>
        <w:right w:val="none" w:sz="0" w:space="0" w:color="auto"/>
      </w:divBdr>
    </w:div>
    <w:div w:id="453058631">
      <w:bodyDiv w:val="1"/>
      <w:marLeft w:val="0"/>
      <w:marRight w:val="0"/>
      <w:marTop w:val="0"/>
      <w:marBottom w:val="0"/>
      <w:divBdr>
        <w:top w:val="none" w:sz="0" w:space="0" w:color="auto"/>
        <w:left w:val="none" w:sz="0" w:space="0" w:color="auto"/>
        <w:bottom w:val="none" w:sz="0" w:space="0" w:color="auto"/>
        <w:right w:val="none" w:sz="0" w:space="0" w:color="auto"/>
      </w:divBdr>
    </w:div>
    <w:div w:id="573009302">
      <w:bodyDiv w:val="1"/>
      <w:marLeft w:val="0"/>
      <w:marRight w:val="0"/>
      <w:marTop w:val="0"/>
      <w:marBottom w:val="0"/>
      <w:divBdr>
        <w:top w:val="none" w:sz="0" w:space="0" w:color="auto"/>
        <w:left w:val="none" w:sz="0" w:space="0" w:color="auto"/>
        <w:bottom w:val="none" w:sz="0" w:space="0" w:color="auto"/>
        <w:right w:val="none" w:sz="0" w:space="0" w:color="auto"/>
      </w:divBdr>
    </w:div>
    <w:div w:id="624967698">
      <w:bodyDiv w:val="1"/>
      <w:marLeft w:val="0"/>
      <w:marRight w:val="0"/>
      <w:marTop w:val="0"/>
      <w:marBottom w:val="0"/>
      <w:divBdr>
        <w:top w:val="none" w:sz="0" w:space="0" w:color="auto"/>
        <w:left w:val="none" w:sz="0" w:space="0" w:color="auto"/>
        <w:bottom w:val="none" w:sz="0" w:space="0" w:color="auto"/>
        <w:right w:val="none" w:sz="0" w:space="0" w:color="auto"/>
      </w:divBdr>
    </w:div>
    <w:div w:id="844440606">
      <w:bodyDiv w:val="1"/>
      <w:marLeft w:val="0"/>
      <w:marRight w:val="0"/>
      <w:marTop w:val="0"/>
      <w:marBottom w:val="0"/>
      <w:divBdr>
        <w:top w:val="none" w:sz="0" w:space="0" w:color="auto"/>
        <w:left w:val="none" w:sz="0" w:space="0" w:color="auto"/>
        <w:bottom w:val="none" w:sz="0" w:space="0" w:color="auto"/>
        <w:right w:val="none" w:sz="0" w:space="0" w:color="auto"/>
      </w:divBdr>
    </w:div>
    <w:div w:id="878979978">
      <w:bodyDiv w:val="1"/>
      <w:marLeft w:val="0"/>
      <w:marRight w:val="0"/>
      <w:marTop w:val="0"/>
      <w:marBottom w:val="0"/>
      <w:divBdr>
        <w:top w:val="none" w:sz="0" w:space="0" w:color="auto"/>
        <w:left w:val="none" w:sz="0" w:space="0" w:color="auto"/>
        <w:bottom w:val="none" w:sz="0" w:space="0" w:color="auto"/>
        <w:right w:val="none" w:sz="0" w:space="0" w:color="auto"/>
      </w:divBdr>
    </w:div>
    <w:div w:id="1019771411">
      <w:bodyDiv w:val="1"/>
      <w:marLeft w:val="0"/>
      <w:marRight w:val="0"/>
      <w:marTop w:val="0"/>
      <w:marBottom w:val="0"/>
      <w:divBdr>
        <w:top w:val="none" w:sz="0" w:space="0" w:color="auto"/>
        <w:left w:val="none" w:sz="0" w:space="0" w:color="auto"/>
        <w:bottom w:val="none" w:sz="0" w:space="0" w:color="auto"/>
        <w:right w:val="none" w:sz="0" w:space="0" w:color="auto"/>
      </w:divBdr>
    </w:div>
    <w:div w:id="1024478831">
      <w:bodyDiv w:val="1"/>
      <w:marLeft w:val="0"/>
      <w:marRight w:val="0"/>
      <w:marTop w:val="0"/>
      <w:marBottom w:val="0"/>
      <w:divBdr>
        <w:top w:val="none" w:sz="0" w:space="0" w:color="auto"/>
        <w:left w:val="none" w:sz="0" w:space="0" w:color="auto"/>
        <w:bottom w:val="none" w:sz="0" w:space="0" w:color="auto"/>
        <w:right w:val="none" w:sz="0" w:space="0" w:color="auto"/>
      </w:divBdr>
    </w:div>
    <w:div w:id="1079985799">
      <w:bodyDiv w:val="1"/>
      <w:marLeft w:val="0"/>
      <w:marRight w:val="0"/>
      <w:marTop w:val="0"/>
      <w:marBottom w:val="0"/>
      <w:divBdr>
        <w:top w:val="none" w:sz="0" w:space="0" w:color="auto"/>
        <w:left w:val="none" w:sz="0" w:space="0" w:color="auto"/>
        <w:bottom w:val="none" w:sz="0" w:space="0" w:color="auto"/>
        <w:right w:val="none" w:sz="0" w:space="0" w:color="auto"/>
      </w:divBdr>
    </w:div>
    <w:div w:id="1101220892">
      <w:bodyDiv w:val="1"/>
      <w:marLeft w:val="0"/>
      <w:marRight w:val="0"/>
      <w:marTop w:val="0"/>
      <w:marBottom w:val="0"/>
      <w:divBdr>
        <w:top w:val="none" w:sz="0" w:space="0" w:color="auto"/>
        <w:left w:val="none" w:sz="0" w:space="0" w:color="auto"/>
        <w:bottom w:val="none" w:sz="0" w:space="0" w:color="auto"/>
        <w:right w:val="none" w:sz="0" w:space="0" w:color="auto"/>
      </w:divBdr>
    </w:div>
    <w:div w:id="1164201885">
      <w:bodyDiv w:val="1"/>
      <w:marLeft w:val="0"/>
      <w:marRight w:val="0"/>
      <w:marTop w:val="0"/>
      <w:marBottom w:val="0"/>
      <w:divBdr>
        <w:top w:val="none" w:sz="0" w:space="0" w:color="auto"/>
        <w:left w:val="none" w:sz="0" w:space="0" w:color="auto"/>
        <w:bottom w:val="none" w:sz="0" w:space="0" w:color="auto"/>
        <w:right w:val="none" w:sz="0" w:space="0" w:color="auto"/>
      </w:divBdr>
    </w:div>
    <w:div w:id="1263338317">
      <w:bodyDiv w:val="1"/>
      <w:marLeft w:val="0"/>
      <w:marRight w:val="0"/>
      <w:marTop w:val="0"/>
      <w:marBottom w:val="0"/>
      <w:divBdr>
        <w:top w:val="none" w:sz="0" w:space="0" w:color="auto"/>
        <w:left w:val="none" w:sz="0" w:space="0" w:color="auto"/>
        <w:bottom w:val="none" w:sz="0" w:space="0" w:color="auto"/>
        <w:right w:val="none" w:sz="0" w:space="0" w:color="auto"/>
      </w:divBdr>
    </w:div>
    <w:div w:id="1403873625">
      <w:bodyDiv w:val="1"/>
      <w:marLeft w:val="0"/>
      <w:marRight w:val="0"/>
      <w:marTop w:val="0"/>
      <w:marBottom w:val="0"/>
      <w:divBdr>
        <w:top w:val="none" w:sz="0" w:space="0" w:color="auto"/>
        <w:left w:val="none" w:sz="0" w:space="0" w:color="auto"/>
        <w:bottom w:val="none" w:sz="0" w:space="0" w:color="auto"/>
        <w:right w:val="none" w:sz="0" w:space="0" w:color="auto"/>
      </w:divBdr>
    </w:div>
    <w:div w:id="1485707345">
      <w:bodyDiv w:val="1"/>
      <w:marLeft w:val="0"/>
      <w:marRight w:val="0"/>
      <w:marTop w:val="0"/>
      <w:marBottom w:val="0"/>
      <w:divBdr>
        <w:top w:val="none" w:sz="0" w:space="0" w:color="auto"/>
        <w:left w:val="none" w:sz="0" w:space="0" w:color="auto"/>
        <w:bottom w:val="none" w:sz="0" w:space="0" w:color="auto"/>
        <w:right w:val="none" w:sz="0" w:space="0" w:color="auto"/>
      </w:divBdr>
    </w:div>
    <w:div w:id="1499491909">
      <w:bodyDiv w:val="1"/>
      <w:marLeft w:val="0"/>
      <w:marRight w:val="0"/>
      <w:marTop w:val="0"/>
      <w:marBottom w:val="0"/>
      <w:divBdr>
        <w:top w:val="none" w:sz="0" w:space="0" w:color="auto"/>
        <w:left w:val="none" w:sz="0" w:space="0" w:color="auto"/>
        <w:bottom w:val="none" w:sz="0" w:space="0" w:color="auto"/>
        <w:right w:val="none" w:sz="0" w:space="0" w:color="auto"/>
      </w:divBdr>
    </w:div>
    <w:div w:id="1558709253">
      <w:bodyDiv w:val="1"/>
      <w:marLeft w:val="0"/>
      <w:marRight w:val="0"/>
      <w:marTop w:val="0"/>
      <w:marBottom w:val="0"/>
      <w:divBdr>
        <w:top w:val="none" w:sz="0" w:space="0" w:color="auto"/>
        <w:left w:val="none" w:sz="0" w:space="0" w:color="auto"/>
        <w:bottom w:val="none" w:sz="0" w:space="0" w:color="auto"/>
        <w:right w:val="none" w:sz="0" w:space="0" w:color="auto"/>
      </w:divBdr>
    </w:div>
    <w:div w:id="1783645562">
      <w:bodyDiv w:val="1"/>
      <w:marLeft w:val="0"/>
      <w:marRight w:val="0"/>
      <w:marTop w:val="0"/>
      <w:marBottom w:val="0"/>
      <w:divBdr>
        <w:top w:val="none" w:sz="0" w:space="0" w:color="auto"/>
        <w:left w:val="none" w:sz="0" w:space="0" w:color="auto"/>
        <w:bottom w:val="none" w:sz="0" w:space="0" w:color="auto"/>
        <w:right w:val="none" w:sz="0" w:space="0" w:color="auto"/>
      </w:divBdr>
    </w:div>
    <w:div w:id="1788818533">
      <w:bodyDiv w:val="1"/>
      <w:marLeft w:val="0"/>
      <w:marRight w:val="0"/>
      <w:marTop w:val="0"/>
      <w:marBottom w:val="0"/>
      <w:divBdr>
        <w:top w:val="none" w:sz="0" w:space="0" w:color="auto"/>
        <w:left w:val="none" w:sz="0" w:space="0" w:color="auto"/>
        <w:bottom w:val="none" w:sz="0" w:space="0" w:color="auto"/>
        <w:right w:val="none" w:sz="0" w:space="0" w:color="auto"/>
      </w:divBdr>
    </w:div>
    <w:div w:id="1797672785">
      <w:bodyDiv w:val="1"/>
      <w:marLeft w:val="0"/>
      <w:marRight w:val="0"/>
      <w:marTop w:val="0"/>
      <w:marBottom w:val="0"/>
      <w:divBdr>
        <w:top w:val="none" w:sz="0" w:space="0" w:color="auto"/>
        <w:left w:val="none" w:sz="0" w:space="0" w:color="auto"/>
        <w:bottom w:val="none" w:sz="0" w:space="0" w:color="auto"/>
        <w:right w:val="none" w:sz="0" w:space="0" w:color="auto"/>
      </w:divBdr>
    </w:div>
    <w:div w:id="1984844883">
      <w:bodyDiv w:val="1"/>
      <w:marLeft w:val="0"/>
      <w:marRight w:val="0"/>
      <w:marTop w:val="0"/>
      <w:marBottom w:val="0"/>
      <w:divBdr>
        <w:top w:val="none" w:sz="0" w:space="0" w:color="auto"/>
        <w:left w:val="none" w:sz="0" w:space="0" w:color="auto"/>
        <w:bottom w:val="none" w:sz="0" w:space="0" w:color="auto"/>
        <w:right w:val="none" w:sz="0" w:space="0" w:color="auto"/>
      </w:divBdr>
    </w:div>
    <w:div w:id="21109324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theglobalfund.org/media/6011/corporate_codeofconductforrecipients_policy_en.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applicants@network.org.ua"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technical_support@network.org.u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mailto:technical_support@network.org.ua" TargetMode="External"/><Relationship Id="rId4" Type="http://schemas.openxmlformats.org/officeDocument/2006/relationships/settings" Target="settings.xml"/><Relationship Id="rId9" Type="http://schemas.openxmlformats.org/officeDocument/2006/relationships/hyperlink" Target="https://network.org.ua/newsite/wp-content/uploads/2019/01/Opys-posibnyk-z-vprovadzhennya-Zdor-partnera.pdf" TargetMode="External"/><Relationship Id="rId14" Type="http://schemas.openxmlformats.org/officeDocument/2006/relationships/hyperlink" Target="https://www.theglobalfund.org/media/6014/corporate_codeofconductforrecipients_policy_ru.pdf"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theglobalfund.org/media/3261/core_budgetinginglobalfundgrants_guideline_en.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51C77-8B12-43AF-8E55-66BA019F53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866</TotalTime>
  <Pages>12</Pages>
  <Words>21717</Words>
  <Characters>12379</Characters>
  <Application>Microsoft Office Word</Application>
  <DocSecurity>0</DocSecurity>
  <Lines>103</Lines>
  <Paragraphs>68</Paragraphs>
  <MMClips>0</MMClips>
  <ScaleCrop>false</ScaleCrop>
  <HeadingPairs>
    <vt:vector size="4" baseType="variant">
      <vt:variant>
        <vt:lpstr>Название</vt:lpstr>
      </vt:variant>
      <vt:variant>
        <vt:i4>1</vt:i4>
      </vt:variant>
      <vt:variant>
        <vt:lpstr>제목</vt:lpstr>
      </vt:variant>
      <vt:variant>
        <vt:i4>1</vt:i4>
      </vt:variant>
    </vt:vector>
  </HeadingPairs>
  <TitlesOfParts>
    <vt:vector size="2" baseType="lpstr">
      <vt:lpstr/>
      <vt:lpstr>Title text</vt:lpstr>
    </vt:vector>
  </TitlesOfParts>
  <Company/>
  <LinksUpToDate>false</LinksUpToDate>
  <CharactersWithSpaces>34028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Губська Ангелина</dc:creator>
  <cp:lastModifiedBy>Газізова Олена</cp:lastModifiedBy>
  <cp:revision>152</cp:revision>
  <cp:lastPrinted>2017-10-03T09:15:00Z</cp:lastPrinted>
  <dcterms:created xsi:type="dcterms:W3CDTF">2019-10-28T08:06:00Z</dcterms:created>
  <dcterms:modified xsi:type="dcterms:W3CDTF">2020-01-24T13:00:00Z</dcterms:modified>
</cp:coreProperties>
</file>