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56" w:rsidRDefault="00944756" w:rsidP="009447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Звільнення від оподаткування ПДВ операцій з постачання на митній території України товарів та послуг за рахунок грантів, наданих відповідно до програм Глобального фонду для боротьби зі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СНІДом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, туберкульозом та малярією в Україні.</w:t>
      </w:r>
    </w:p>
    <w:p w:rsidR="00944756" w:rsidRDefault="00944756" w:rsidP="009447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8939DB" w:rsidRPr="008939DB" w:rsidRDefault="008939DB" w:rsidP="008939DB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8939DB">
        <w:rPr>
          <w:rFonts w:ascii="Arial" w:hAnsi="Arial" w:cs="Arial"/>
          <w:b/>
          <w:color w:val="333333"/>
          <w:sz w:val="21"/>
          <w:szCs w:val="21"/>
          <w:u w:val="single"/>
        </w:rPr>
        <w:t>Підстава для звільнення від ПДВ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Відповідно до пункту 26 підрозділу 2 розділу XX ПКУ тимчасово, на період виконання програм Глобального фонду для боротьби зі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СНІДом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субгрантів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), наданих відповідно до програм Глобального фонду.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Порядок здійснення таких операцій визначено постановою Кабінету Міністрів України від 17.04.2013 р. N 284 (далі - Порядок N 284).</w:t>
      </w:r>
    </w:p>
    <w:p w:rsidR="008939DB" w:rsidRPr="008939DB" w:rsidRDefault="008939DB" w:rsidP="008939DB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8939DB">
        <w:rPr>
          <w:rFonts w:ascii="Arial" w:hAnsi="Arial" w:cs="Arial"/>
          <w:b/>
          <w:color w:val="333333"/>
          <w:sz w:val="21"/>
          <w:szCs w:val="21"/>
          <w:u w:val="single"/>
        </w:rPr>
        <w:t>Отримання довідки в МОЗ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Згідно з пунктом 5 Порядку N 284, постачальник товарів та послуг для підтвердження звільнення від оподаткування податком на додану вартість операцій з постачання товарів та послуг, здійснених відповідно до договору, не пізніше ніж протягом п'яти робочих днів, що настають за останнім календарним днем звітного (податкового) періоду, в якому здійснювалися такі операції, подає Міністерству охорони здоров’я (далі – МОЗ) :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заяву про видачу довідки-підтвердження, що товари та послуги оплачуються за рахунок грантів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субгрантів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наданих відповідно до програм Глобального фонду, які виконуються відповідно до Закону України "Про виконання програм Глобального фонду для боротьби із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СНІДом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туберкульозом та малярією в Україні", за формою згідно з додатком 1</w:t>
      </w:r>
      <w:r w:rsidR="008939DB">
        <w:rPr>
          <w:rFonts w:ascii="Arial" w:hAnsi="Arial" w:cs="Arial"/>
          <w:color w:val="333333"/>
          <w:sz w:val="21"/>
          <w:szCs w:val="21"/>
        </w:rPr>
        <w:t xml:space="preserve"> (додається)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завірені в установленому законодавством порядку копії: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договору між постачальником і основним реципієнтом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субреципієнтом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  <w:bookmarkStart w:id="0" w:name="_GoBack"/>
      <w:bookmarkEnd w:id="0"/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довідки про включення постачальника товарів та послуг до ЄДРПОУ (для постійного представництва нерезидента);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податкових накладних, виданих постачальником товарів та послуг у звітному (податковому) періоді, у межах виконання договору між постачальником і основним реципієнтом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субреципієнтом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без урахування податку на додану вартість;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копію витягу з реєстру платників податку на додану вартість.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МОЗ протягом п'яти робочих днів з дати отримання документів, зазначених у пункті 5 цього Порядку, видає довідку-підтвердження, що товари та послуги оплачуються за рахунок грантів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субгрантів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наданих відповідно до програм Глобального фонду для боротьби із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СНІДом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туберкульозом та малярією в Україні, які виконуються відповідно до Закону України "Про виконання програм Глобального фонду для боротьби із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СНІДом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туберкульозом та малярією в Україні", за формою згідно з додатком 2 або надсилає обґрунтовану відмову у письмовій формі (пункт 6 Порядку N 284).</w:t>
      </w:r>
    </w:p>
    <w:p w:rsidR="00944756" w:rsidRDefault="00944756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Довідка-підтвердження оформляється у трьох примірниках, підписується уповноваженою особою МОЗ та скріплюється гербовою печаткою. Два примірники довідки-підтвердження видаються постачальникові товарів та послуг, один з яких подається органам податкової служби, другий - залишається у постачальника. Третій примірник довідки-підтвердження залишається у МОЗ (пункт 7 Порядку N 284).</w:t>
      </w:r>
    </w:p>
    <w:p w:rsidR="008939DB" w:rsidRPr="008939DB" w:rsidRDefault="008939DB" w:rsidP="008939DB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8939DB">
        <w:rPr>
          <w:rFonts w:ascii="Arial" w:hAnsi="Arial" w:cs="Arial"/>
          <w:b/>
          <w:color w:val="333333"/>
          <w:sz w:val="21"/>
          <w:szCs w:val="21"/>
          <w:u w:val="single"/>
        </w:rPr>
        <w:t>Подання довідки в податкові органи</w:t>
      </w:r>
    </w:p>
    <w:p w:rsidR="006E7EF5" w:rsidRDefault="006E7EF5" w:rsidP="0094475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6E7EF5">
        <w:rPr>
          <w:rFonts w:ascii="Arial" w:hAnsi="Arial" w:cs="Arial"/>
          <w:color w:val="333333"/>
          <w:sz w:val="21"/>
          <w:szCs w:val="21"/>
        </w:rPr>
        <w:t>Постачальник товарів та послуг подає довідку-підтвердження до органу державної податкової служби, в якому перебуває на обліку як платник податків, не пізніше ніж через 10 робочих днів після настання останнього дня строку подання податкової декларації з податку на додану вартість за відповідний звітний (податковий) період.</w:t>
      </w:r>
    </w:p>
    <w:p w:rsidR="008939DB" w:rsidRPr="008939DB" w:rsidRDefault="008939DB" w:rsidP="008939DB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8939DB">
        <w:rPr>
          <w:rFonts w:ascii="Arial" w:hAnsi="Arial" w:cs="Arial"/>
          <w:b/>
          <w:color w:val="333333"/>
          <w:sz w:val="21"/>
          <w:szCs w:val="21"/>
          <w:u w:val="single"/>
        </w:rPr>
        <w:lastRenderedPageBreak/>
        <w:t xml:space="preserve">Податкова накладна 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п. 201.1 ПКУ визначено, що на дату виникнення податкових зобов’язань платник податку повинен скласти податкову накладну в електронній формі з дотриманням умови щодо реєстрації у порядку, визначеному законодавством, електронного підпису уповноваженої платником особи та зареєструвати її в ЄРПН у встановлений ПКУ термін.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При цьому згідно з п. 201.3 ПКУ при звільненні від оподаткування у податковій накладній робиться запис «Без ПДВ» з посиланням на відповідні пункти (підпункти), статті, підрозділи, розділи ПКУ та/або міжнародного договору, якими передбачено звільне</w:t>
      </w:r>
      <w:r>
        <w:rPr>
          <w:rFonts w:ascii="Arial" w:hAnsi="Arial" w:cs="Arial"/>
          <w:color w:val="333333"/>
          <w:sz w:val="21"/>
          <w:szCs w:val="21"/>
        </w:rPr>
        <w:t>ння від оподаткування податком.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Таким чином, до розділу А табличної частини податкової накладної (рядки I – X) вносяться узагальнюючі дані за операціями, на які складається т</w:t>
      </w:r>
      <w:r>
        <w:rPr>
          <w:rFonts w:ascii="Arial" w:hAnsi="Arial" w:cs="Arial"/>
          <w:color w:val="333333"/>
          <w:sz w:val="21"/>
          <w:szCs w:val="21"/>
        </w:rPr>
        <w:t>ака податкова накладна, а саме: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у рядку I зазначається загальна сума коштів, що підлягають сплаті з урахуванням ПДВ;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у рядку IX – загальний обсяг постачання товарів/послуг.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 xml:space="preserve">Рядки II – </w:t>
      </w:r>
      <w:r>
        <w:rPr>
          <w:rFonts w:ascii="Arial" w:hAnsi="Arial" w:cs="Arial"/>
          <w:color w:val="333333"/>
          <w:sz w:val="21"/>
          <w:szCs w:val="21"/>
        </w:rPr>
        <w:t>VIII розділу А не заповнюються.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 xml:space="preserve">До розділу Б табличної частини податкової накладної вносяться дані у розрізі номенклатури постачання </w:t>
      </w:r>
      <w:r>
        <w:rPr>
          <w:rFonts w:ascii="Arial" w:hAnsi="Arial" w:cs="Arial"/>
          <w:color w:val="333333"/>
          <w:sz w:val="21"/>
          <w:szCs w:val="21"/>
        </w:rPr>
        <w:t>товарів/послуг, а саме: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1) у графі 2 зазначається опис (номенкл</w:t>
      </w:r>
      <w:r>
        <w:rPr>
          <w:rFonts w:ascii="Arial" w:hAnsi="Arial" w:cs="Arial"/>
          <w:color w:val="333333"/>
          <w:sz w:val="21"/>
          <w:szCs w:val="21"/>
        </w:rPr>
        <w:t>атура) товарів/послуг продавця;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2) у графах 3.1, 3.3 – код товару згідно з УКТ ЗЕД або код послуги згідно з Державним класифікатором про</w:t>
      </w:r>
      <w:r>
        <w:rPr>
          <w:rFonts w:ascii="Arial" w:hAnsi="Arial" w:cs="Arial"/>
          <w:color w:val="333333"/>
          <w:sz w:val="21"/>
          <w:szCs w:val="21"/>
        </w:rPr>
        <w:t>дукції та послуг (далі – ДКПП);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3) у графах 4 та 5 – о</w:t>
      </w:r>
      <w:r>
        <w:rPr>
          <w:rFonts w:ascii="Arial" w:hAnsi="Arial" w:cs="Arial"/>
          <w:color w:val="333333"/>
          <w:sz w:val="21"/>
          <w:szCs w:val="21"/>
        </w:rPr>
        <w:t>диниця виміру товарів/послуг;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4) у графі 6 – кількість (об’єм, об</w:t>
      </w:r>
      <w:r>
        <w:rPr>
          <w:rFonts w:ascii="Arial" w:hAnsi="Arial" w:cs="Arial"/>
          <w:color w:val="333333"/>
          <w:sz w:val="21"/>
          <w:szCs w:val="21"/>
        </w:rPr>
        <w:t>сяг) постачання товарів/послуг;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5) у графі 7 – ціна постачання одиниці тов</w:t>
      </w:r>
      <w:r>
        <w:rPr>
          <w:rFonts w:ascii="Arial" w:hAnsi="Arial" w:cs="Arial"/>
          <w:color w:val="333333"/>
          <w:sz w:val="21"/>
          <w:szCs w:val="21"/>
        </w:rPr>
        <w:t>ару/послуги без урахування ПДВ;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6) у графі 8 – має</w:t>
      </w:r>
      <w:r>
        <w:rPr>
          <w:rFonts w:ascii="Arial" w:hAnsi="Arial" w:cs="Arial"/>
          <w:color w:val="333333"/>
          <w:sz w:val="21"/>
          <w:szCs w:val="21"/>
        </w:rPr>
        <w:t xml:space="preserve"> бути зазначено код ставки 903;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 xml:space="preserve">7) у графі 9 – код відповідної пільги </w:t>
      </w:r>
      <w:r>
        <w:rPr>
          <w:rFonts w:ascii="Arial" w:hAnsi="Arial" w:cs="Arial"/>
          <w:color w:val="333333"/>
          <w:sz w:val="21"/>
          <w:szCs w:val="21"/>
        </w:rPr>
        <w:t>з Довідниками податкових пільг;</w:t>
      </w:r>
    </w:p>
    <w:p w:rsidR="008939DB" w:rsidRP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8) у графі 10 – обсяг постачання (база опо</w:t>
      </w:r>
      <w:r>
        <w:rPr>
          <w:rFonts w:ascii="Arial" w:hAnsi="Arial" w:cs="Arial"/>
          <w:color w:val="333333"/>
          <w:sz w:val="21"/>
          <w:szCs w:val="21"/>
        </w:rPr>
        <w:t>даткування) без урахування ПДВ;</w:t>
      </w:r>
    </w:p>
    <w:p w:rsid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939DB">
        <w:rPr>
          <w:rFonts w:ascii="Arial" w:hAnsi="Arial" w:cs="Arial"/>
          <w:color w:val="333333"/>
          <w:sz w:val="21"/>
          <w:szCs w:val="21"/>
        </w:rPr>
        <w:t>9) графа 11 – не заповнюється (нулі, прочерки та інші знаки чи символи у цій графі не проставляються).</w:t>
      </w:r>
    </w:p>
    <w:p w:rsid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8939DB" w:rsidRDefault="008939DB" w:rsidP="0089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Приклад заповнення податкової накладної додається.</w:t>
      </w:r>
    </w:p>
    <w:p w:rsidR="008939DB" w:rsidRPr="008939DB" w:rsidRDefault="008939DB" w:rsidP="008939DB">
      <w:pPr>
        <w:spacing w:after="0" w:line="240" w:lineRule="auto"/>
        <w:rPr>
          <w:lang w:val="ru-RU"/>
        </w:rPr>
      </w:pPr>
    </w:p>
    <w:sectPr w:rsidR="008939DB" w:rsidRPr="00893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76F"/>
    <w:multiLevelType w:val="hybridMultilevel"/>
    <w:tmpl w:val="0386A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NLE0NDM2szAwMDBR0lEKTi0uzszPAykwrAUAPQorDCwAAAA="/>
  </w:docVars>
  <w:rsids>
    <w:rsidRoot w:val="00944756"/>
    <w:rsid w:val="006230E9"/>
    <w:rsid w:val="006E7EF5"/>
    <w:rsid w:val="008939DB"/>
    <w:rsid w:val="00944756"/>
    <w:rsid w:val="00C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Чернишов Віктор</dc:creator>
  <cp:lastModifiedBy>Чернишов Віктор</cp:lastModifiedBy>
  <cp:revision>3</cp:revision>
  <dcterms:created xsi:type="dcterms:W3CDTF">2019-02-05T11:54:00Z</dcterms:created>
  <dcterms:modified xsi:type="dcterms:W3CDTF">2019-06-13T10:34:00Z</dcterms:modified>
</cp:coreProperties>
</file>